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ATAS/869/2016 vom 25. Oktober 2016</w:t>
      </w:r>
    </w:p>
    <w:p>
      <w:r>
        <w:t>GE Cour de justice, 2016-10-25, FR</w:t>
      </w:r>
    </w:p>
    <w:p>
      <w:r>
        <w:rPr>
          <w:b/>
        </w:rPr>
        <w:t xml:space="preserve">Quelle: </w:t>
      </w:r>
      <w:r>
        <w:t>https://mcp.opencaselaw.ch/entscheid/ge_gerichte_ATAS_869_2016</w:t>
      </w:r>
    </w:p>
    <w:p>
      <w:r>
        <w:t>FR: GE_GERICHTE ATAS/869/2016 du 25 octobre 2016</w:t>
      </w:r>
    </w:p>
    <w:p>
      <w:r>
        <w:t>IT: GE_GERICHTE ATAS/869/2016 del 25 ottobre 2016</w:t>
      </w:r>
    </w:p>
    <w:p>
      <w:pPr>
        <w:pStyle w:val="Heading2"/>
      </w:pPr>
      <w:r>
        <w:t>Erwägungen</w:t>
      </w:r>
    </w:p>
    <w:p>
      <w:r>
        <w:rPr>
          <w:b/>
        </w:rPr>
        <w:t>E. 16</w:t>
      </w:r>
    </w:p>
    <w:p>
      <w:r>
        <w:t>Par décision incidente du 21 juillet 2016, l’OAI a déclaré maintenir le principe d’une expertise psychiatrique confiée au Dr F______. S’agissant des modalités du complément d’expertise auprès du Dr E______, l’OAI rappelle que la conduite de l’expertise, à savoir les modalités de l’examen clinique et le choix des examens complémentaires, est laissée au libre arbitre de l’expert.</w:t>
      </w:r>
    </w:p>
    <w:p>
      <w:r>
        <w:rPr>
          <w:b/>
        </w:rPr>
        <w:t>E. 17</w:t>
      </w:r>
    </w:p>
    <w:p>
      <w:r>
        <w:t>L’assurée, par l’intermédiaire de son mandataire, a interjeté recours le 7 septembre 2016 contre ladite décision. Elle conclut, préalablement, à la restitution de l’effet suspensif et, principalement, à ce que l’expertise psychiatrique soit confiée à un autre médecin que le Dr F______ et à ce que les questions du complément d’expertise au Prof E______ soient ciblées, de sorte qu’elles ne reviennent pas à un examen d’ensemble selon la circulaire AI de l’OFAS n° 339.</w:t>
      </w:r>
    </w:p>
    <w:p>
      <w:r>
        <w:rPr>
          <w:b/>
        </w:rPr>
        <w:t>E. 18</w:t>
      </w:r>
    </w:p>
    <w:p>
      <w:r>
        <w:t>Dans sa réponse du 23 septembre 2016, l’OAI a proposé le rejet de la requête relative à l’effet suspensif.</w:t>
      </w:r>
    </w:p>
    <w:p>
      <w:r>
        <w:rPr>
          <w:b/>
        </w:rPr>
        <w:t>E. 19</w:t>
      </w:r>
    </w:p>
    <w:p>
      <w:r>
        <w:t>Le 6 octobre 2016, il s’est déterminé sur le fond. Il considère que l’assurée n’allègue aucun motif permettrait d’admettre que le Dr F______ ne serait pas en mesure de remplir sa mission d’expertise et rappelle que, selon la jurisprudence du Tribunal fédéral, reprise par le chiffre 2084 CPAI, s’il n’y a pas de motifs de récusation admissibles, la recherche d’un consensus n’est pas nécessaire. Il répète enfin que les modalités de l’examen clinique et le choix des examens complémentaires, sont laissés au libre arbitre de l’expert. Il conclut au rejet du recours.</w:t>
      </w:r>
    </w:p>
    <w:p>
      <w:r>
        <w:rPr>
          <w:b/>
        </w:rPr>
        <w:t>E. 20</w:t>
      </w:r>
    </w:p>
    <w:p>
      <w:r>
        <w:t>Les courriers de l’OAI des 23 septembre et 6 octobre 2016 ont été transmis à l’assurée, puis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 2. La LPGA, entrée en vigueur le 1er janvier 2003, est applicable.</w:t>
      </w:r>
    </w:p>
    <w:p>
      <w:r>
        <w:t>A/2956/2016 - 5/13 - 3. Interjeté dans les forme et délai prévus par la loi (art. 56ss LPGA), le présent recours est recevable. 4. Le litige porte sur le choix du Dr F______ comme expert, et sur les questions à soumettre au Dr E______. 5. a) L’assurée requiert, préalablement, le rétablissement de l’effet suspensif. b)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Quant à l'art. 61 LPGA, il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cette disposition, applicable par analogie à l'assurance-invalidité en vertu de l'art. 66 LAI (dispositions applicables en l'espèce, dans leur nouvelle teneur en vigueur depuis le 1er janvier 2003 [arrêt du Tribunal fédéral I 46/04 du 24 février 2004]), la caisse de compensation peut, dans sa décision, prévoir qu'un recours éventuel n'aura pas d'effet suspensif, même si la décision porte sur une prestation pécuniaire. Au surplus, l'art. 55 al. 2 à 4 PA est applicable.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I 46/04 du</w:t>
      </w:r>
    </w:p>
    <w:p>
      <w:r>
        <w:rPr>
          <w:b/>
        </w:rPr>
        <w:t>E. 24</w:t>
      </w:r>
    </w:p>
    <w:p>
      <w:r>
        <w:t>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qu'en général, elle se fondera sur l'état de fait tel qu'il résulte du dossier, sans effectuer de longues</w:t>
      </w:r>
    </w:p>
    <w:p>
      <w:r>
        <w:t>A/2956/2016 - 6/13 - investigations supplémentaires. En procédant à la pesée des intérêts en présence, les prévisions sur l'issue du litige au fond peuvent également être prises en considération; qu'il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 ATF 110 V 46), applicable par analogie à l'assurance-invalidité en vertu de l'art. 81 LAI (abrogé par la LPGA). Les mesures provisionnelles, auxquelles l’effet suspensif est assimilé, ne sont ainsi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c) En l'espèce, la requête visant à la restitution de l'effet suspensif revient à demander la suspension de la réalisation de l'expertise psychiatrique et du complément d’expertise neurologique. Elle relève ainsi indiscutablement du droit de fond de la présente procédure, de sorte que la demande de restitution de l’effet suspensif devrait être rejetée. Cependant, dans la mesure où la chambre de céans statue ci-après sur les deux questions de fond, la demande de restitution de l’effet suspensif devient en réalité sans objet. 6. Au fond, il y a tout d’abord lieu de relever que la nécessité de mettre en œuvre une expertise psychiatrique n’est pas remise en cause par les parties. Seul le choix de l’expert est contesté par l’assurée. 7.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w:t>
      </w:r>
    </w:p>
    <w:p>
      <w:r>
        <w:t>A/2956/2016 - 7/13 -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L’article 39 al. 2 LPA stipule que les causes de récusation de l'article 15 LPA s'appliquent aux experts. Aux termes de l'article 15 LPA, « 1 Les membres des autorités administratives appelés à rendre ou à préparer une décision doivent se récuser : a) s’ils ont un intérêt personnel dans l’affaire; b) s’ils sont parents ou alliés d’une partie en ligne directe ou jusqu’au troisième degré inclusivement en ligne collatérale ou s’ils sont unis par mariage, fiançailles, par partenariat enregistré, ou mènent de fait une vie de couple; c) s’ils représentent une partie ou ont agi pour une partie dans la même affaire; d) s’il existe des circonstances de nature à faire suspecter leur partialité. 2 Les membres du Conseil d’Etat ou d’un exécutif communal n’ont pas à se récuser dans les affaires non contentieuses concernant des personnes morales, organes ou autorités à l’administration desquels ils appartiennent en qualité officielle. 3 La demande de récusation doit être présentée sans délai à l’autorité. 4 La décision sur la récusation d’un membre d’une autorité collégiale est prise par cette autorité, en l’absence de ce membre » ; Selon la jurisprudence relative aux art. 29 al. 1er Cst., 30 al. 1er Cst. et 6 par. 1 de la Convention européenne des droits de l’homme,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w:t>
      </w:r>
    </w:p>
    <w:p>
      <w:r>
        <w:t>A/2956/2016 - 8/13 - 127 I 198 consid. 2b, ATF 125 V 351 consid. 3b/ee, 123 V 175 consid. 3d ; RAMA 1999 n° U 332 p. 193, U 212/97, consid. 2a/bb et les références). Selon la jurisprudence 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(arrêts du Tribunal fédéral des assurances I 832/04 consid. 2.3.1 du 3 février 2006 et I 29/04 du 17 août 2004 consid. 2.2 et les références). Le simple fait que le médecin consulté est lié à l’assureur par un rapport de travail ne permet pas de douter a priori de l’objectivité de son appréciation, ni de soupçonner une prévention (cf. ATF 125 V 353). De même le fait qu’un médecin se soit déjà prononcé sur le cas de l’assuré ne constitue pas une circonstance de nature à susciter une apparence de prévention au sens de la jurisprudence précitée (cf. arrêt du 8 septembre 2000 cause U 291/99). Par ailleurs, il existe une présomption d’impartialité de l’expert, de sorte que l’assuré doit apporter la preuve du contraire permettant de renverser cette présomption (cf. arrêt I 752/03 du 27 août 2004). L’expert doit être, d’une part, subjectivement impartial : il ne doit pas, par exemple, avoir fait des déclarations sur l’issue du litige, y avoir un intérêt personnel, être parent ou allié avec l’une des parties, etc. Il doit, d’autre part, être objectivement impartial, dans le sens de la jurisprudence susmentionnée (cf. J. MEINE, L’expert et l’expertise - critères de validité de l'expertise médicale, in L'expertise médicale, 2002, p. 27). Dans un arrêt de principe publié à l'ATF 137 V 210,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ont été mis en œuvre dans la procédure administrative joue un rôle important. Le Tribunal fédéral a par conséquent jugé qu’en l’absence de consensus, il convient de rendre une ordonnance d’expertise sous forme d’une décision incidente (art. 55</w:t>
      </w:r>
    </w:p>
    <w:p>
      <w:r>
        <w:t>A/2956/2016 - 9/13 - LPGA en corrélation avec l’art. 49 LPGA) correspondant à la notion de décision selon l’art. 5 PA,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 138 V 271 consid. 1.1).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À noter que la recherche d'un consensus est uniquement nécessaire lorsque l’assuré fait valoir des objections admissibles de nature formelle (récusation des experts) ou matérielle (domaines médicaux à examiner) (arrêt du Tribunal fédéral 9C_560/2013 du 6 septembre 2013 consid. 2.3 et les références). En outre, lorsqu’aucun accord n’est trouvé, l’office AI doit rendre une décision unique portant à la fois sur le moyen de preuve en lui-même (nécessité d’une expertise, limitation à une ou deux discipline, description des disciplines) et sur la personne de l’expert (arrêt du Tribunal fédéral 9C_207/2012 consid. 5.2.2.3). 8. a) Il est vrai qu’aucun des motifs énumérés à l’art. 15 al. 1 lit. a à c LPA n’est réalisé en l’espèce. L’assurée s’oppose toutefois au choix de l’expert, en faisant valoir que le Dr F______ ne présenterait pas l’impartialité que l’on serait en droit d’attendre de lui. Elle met en doute la qualité de ses expertises. Elle invoque en effet le fait que la qualité de valeur probante de celles-ci a souvent été niée par la chambre de céans et considère qu’il s’agit-là d’un indice de partialité chez ce médecin. Ce motif de récusation est d’ordre matériel. Le Tribunal fédéral a à cet égard expressément admis que des motifs, tels que la compétence professionnelle de l’expert, pouvaient être avancés (ATF 137 V 210). Force est toutefois de constater que même s’il s’avérait que la chambre de céans a plusieurs fois douté de la valeur probante des expertises réalisées par le Dr F______, cela ne permettrait</w:t>
      </w:r>
    </w:p>
    <w:p>
      <w:r>
        <w:t>A/2956/2016 - 10/13 - quoi qu’il en soit pas d’en tirer la conclusion que le Dr F______ ferait nécessairement preuve, dans le cas d’espèce, de partialité. Il s’agit là d’un reproche d’ordre général, de sorte qu’aucune apparence de prévention dans le cas concret n’est établie ni même alléguée (art. 15 al. 1 let. d LPA). De même en est-il de la déclaration du Dr F______ selon laquelle les avis des médecins traitants ne sont pas probants, car ils n’auraient pas une vision assécurologique. b) Cela étant, il importe de relever que l’OAI n’a à aucun moment essayé de parvenir à un accord avec l’assurée sur le choix de l’expert, lorsque celle-ci s'est opposée à la désignation du médecin précité, tel que cela est aujourd’hui préconisé par le Tribunal fédéral. Il n’a jamais non plus justifié pourquoi il persistait à vouloir mandater le Dr F______ et refusait de faire d'autres propositions d’experts. Au vu de la jurisprudence du Tribunal fédéral, cette façon de faire viole les droits de participation de l’assurée dans la procédure de désignation de l’expert, lorsque l'assuré déclare son désaccord avec la personne pressentie à ce titre par l'assureur. c) Certes la recherche d'un consensus est-elle uniquement nécessaire lorsque l’assuré fait valoir des objections admissibles de nature formelle ou matérielle (arrêt du Tribunal fédéral 9C_560/2013 du 6 septembre 2013 op.cit). L’OAI en conclut que si les motifs de récusation ne sont pas reconnus, alors un consensus est inutile. Il convient toutefois de préciser à cet égard ce qu’il faut entendre par « objections admissibles ». La définition du mot « admissible » est la suivante : « qui peut être considéré comme valable, possible ou supportable ; qui est admis à se présenter aux épreuves orales d’un examen » (www.larousse.fr). C’est ainsi que le Tribunal fédéral utilise plus particulièrement ce terme lorsqu’il s’agit pour lui d’examiner son pouvoir d’examen. Il déclare ainsi par exemple que « seules sont admissibles dans ce cas les preuves que l'instance inférieure aurait dû réunir d'office, et dont le défaut d'administration constitue une violation de règles essentielles de procédure » (ATF 121 II 99 consid. 1c, 120 V 485 consid. 1b). À ce stade, il va de soi que le moyen de preuve apporté, déclaré admissible, doit encore être examiné (cf. notamment arrêt du Tribunal fédéral 9C_277/2011), tout comme la personne qui est reconnue avoir satisfait à une première série d’épreuves dans un examen – qui est donc « admissible » - est autorisée à subir les épreuves suivantes. En l’espèce, le motif d’ordre matériel invoqué par l’assurée est admissible – le Tribunal fédéral a considéré qu’il pouvait avancé (ATF 137 V 210) -, mais n’est pas admis par la chambre de céans. Rien ne s’oppose dans ces conditions à ce qu’un consensus soit recherché, étant rappelé qu’une expertise qui repose sur un accord mutuel donne des résultats plus concluants et mieux acceptés par l’assuré (ATF 137 V 210 consid. 3.4.2.6). C’est du reste la solution qu’avait également retenue la chambre de céans dans un arrêt du 28 février 2013 (ATAS/226/2013).</w:t>
      </w:r>
    </w:p>
    <w:p>
      <w:r>
        <w:t>A/2956/2016 - 11/13 - d) Partant, la cause doit être renvoyée à l’OAI, afin qu’il se prononce sur les personnes proposées à titre d’expert par l’assurée ou, si celles-ci ne lui conviennent pas, donne le nom d’un ou de plusieurs autres médecins susceptibles d’assumer le mandat d’expertise. 9. S’agissant de l’aspect neurologique, l’assurée considère que le Dr E______ devrait être chargé de se déterminer par un rapport complémentaire et non pas par une nouvelle expertise. Elle s’oppose ainsi à ce que le Dr E______ soit mandaté pour un examen neuropsychologique et un bilan ergothérapeutique, considérant que cet examen s’apparenterait à une « second opinion ». Elle rappelle à cet égard que dans son courrier du 20 janvier 2016, elle avait listé les questions qu’elle souhaitait voir poser à l’expert neurologue. Le SMR avait alors déclaré n’avoir aucun commentaire à faire sur ces questions (cf. note du 29 janvier 2016). 10. Selon la jurisprudence (arrêt du Tribunal fédéral U 571/06 du 29 mai 2007 consid. 4.2, in RSAS 2008 p. 181), le devoir de prendre d'office les mesures d'instruction nécessaires à l'appréciation du cas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2ème édition 2009, art. 43 n° 12 et 17).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arrêt du Tribunal fédéral 9C_1012/2008 consid. 3.2.2). 11. Il y a en l’espèce lieu de rappeler que, dans son arrêt du 18 août 2015, la chambre de céans a renvoyé la cause à l’OAI pour qu’il sollicite un rapport complémentaire du Dr E______. Il n’appartient dès lors pas à l’OAI de mandater ce médecin pour une nouvelle expertise, mais bien de lui demander de compléter son rapport du 19 octobre 2010, rapport considéré au demeurant comme ayant valeur probante par la chambre de céans. Celle-ci avait considéré qu’un doute existait quant à la capacité de travail de l’assurée sur le plan somatique avant l’examen de l’expert d’octobre 2010 et sur le plan psychiatrique durant toute la période litigieuse au vu des pièces versées à la procédure (ATAS/595/2015). Il se justifie dès lors de limiter</w:t>
      </w:r>
    </w:p>
    <w:p>
      <w:r>
        <w:t>A/2956/2016 - 12/13 - la mission du Dr E______ et de ne pas lui demander de répondre aux questions sur lesquelles il s’est déjà déterminé dans son rapport du 19 octobre 2010. À cet égard, celles posées par l’assurée dans son courrier du 20 janvier 2016, et auxquelles le SMR ne s’est du reste pas opposé dans sa note du 29 janvier 2016, suffisent. Sur ce point dès lors, le recours est admis.</w:t>
      </w:r>
    </w:p>
    <w:p>
      <w:r>
        <w:t>A/2956/2016 - 13/13 -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