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ATAS/869/2015 vom 17. November 2015</w:t>
      </w:r>
    </w:p>
    <w:p>
      <w:r>
        <w:t>GE Cour de justice, 2015-11-17, FR</w:t>
      </w:r>
    </w:p>
    <w:p>
      <w:r>
        <w:rPr>
          <w:b/>
        </w:rPr>
        <w:t xml:space="preserve">Quelle: </w:t>
      </w:r>
      <w:r>
        <w:t>https://mcp.opencaselaw.ch/entscheid/ge_gerichte_ATAS_869_2015</w:t>
      </w:r>
    </w:p>
    <w:p>
      <w:r>
        <w:t>FR: GE_GERICHTE ATAS/869/2015 du 17 novembre 2015</w:t>
      </w:r>
    </w:p>
    <w:p>
      <w:r>
        <w:t>IT: GE_GERICHTE ATAS/869/2015 del 17 novembre 2015</w:t>
      </w:r>
    </w:p>
    <w:p>
      <w:pPr>
        <w:pStyle w:val="Heading2"/>
      </w:pPr>
      <w:r>
        <w:t>Erwägungen</w:t>
      </w:r>
    </w:p>
    <w:p>
      <w:r>
        <w:rPr>
          <w:b/>
        </w:rPr>
        <w:t>E. 38</w:t>
      </w:r>
    </w:p>
    <w:p>
      <w:r>
        <w:t>al. 1 LPGA) ; Que les écrits doivent être remis au plus tard le dernier jour du délai à l’assureur, ou, à son adresse, à la poste suisse ou à une représentation diplomatique ou consulaire suisse (art. 39 al. 1 LPGA) ; Qu’en l’espèce, la décision du 9 mars 2015 a été notifiée à l’assurée par pli recommandé ; Que le délai d’opposition a commencé à courir le lendemain du dernier jour du délai de garde, et est venu à échéance le 30 avril 2015, compte tenu de la suspension des délais (art. 38 al. 4 LPGA) ; Qu’en conséquence, l’opposition du 20 juillet 2015 est tardive ; Qu’en vertu de l’art. 40 al. 1 LPGA, le délai légal ne peut pas être prolongé ; Qu’en effet,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I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60/1 996, consid. 5.4, p. 367 ; ATE 119 Il 87 consid. 2a; ATF 112 V 256 consid. 2a) ; Que, selon la jurisprudence, ne tombent sous la notion de cas de force majeure que les événements extraordinaires et imprévisibles qui surviennent en dehors de la sphère d’activité de l’intéressé et qui s’imposent à lui de l’extérieur de façon irrésistible (SJ 1999 1119) ; Que l’assurée allègue que la décision du 9 mars 2015 a fait l’objet d’une opposition orale de sa part lors de l’entretien du 24 avril 2015 ; qu’« à l’époque, j’avais contesté ces décisions en appelant mon conseiller, pensant que cela suffisait » ; qu’elle souligne que son conseiller ne l’a pas informée qu’il lui fallait adresser à l’OCE une opposition</w:t>
      </w:r>
    </w:p>
    <w:p>
      <w:r>
        <w:t>A/3355/2015 - 5/7 - par écrit ; qu’il appartenait à l’OCE, le cas échéant, d’attirer son attention sur le fait que son opposition orale ne satisfaisait pas aux exigences légales, et de lui fixer un délai pour réparer le vice ; Qu’il est vrai qu’à cette date, le délai de trente jours n’était pas encore expiré et que selon l’art. 10 al. 2 OPGA en effet, il est possible de former une opposition par oral, lors d’un entretien personnel ; que toutefois l’opposition contre une décision sujette à opposition conformément à l’art. 52 LPGA doit être déposée par écrit (art. 10 al. 2 let. a OPGA) ; Que l’assurée reproche à son conseiller de ne pas l’avoir correctement renseignée, en ne lui disant pas qu’il lui fallait adresser à l’OCE une opposition écrite ; Que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p. 480) ; que les conseils ou renseignements portent sur les faits que la personne qui a besoin de conseils doit connaître pour pouvoir correctement user de ses droits et obligations dans une situation concrète face à l'assureur ; que le devoir de conseils s'étend non seulement aux circonstances de faits déterminantes, mais également aux circonstances de nature juridique (voir arrêt K 7/06 du 12 janvier 2007 consid. 3.3, in SVR 2007 KV no 14 p. 53 et la référence) ; que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 Que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de la Constitution fédérale de la Confédération suisse du 18 avril 1999 (Cst. - RS 101) (ATF 131 V 472 consid. 5 p. 480) ; que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 qu’il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s. et les références citées) ; que ces principes s'appliquent par analogie au défaut de renseignement, la condition (c) devant toutefois être formulée de la façon suivante: que l'administré n'ait pas eu connaissance du contenu</w:t>
      </w:r>
    </w:p>
    <w:p>
      <w:r>
        <w:t>A/3355/2015 - 6/7 - du renseignement omis ou que ce contenu était tellement évident qu'il n'avait pas à s'attendre à une autre information (ATF 131 V 472 consid. 5 p. 480) ; Qu’en l’occurrence, ce n’est qu’en juillet 2015, lors de l’échange de courriels, que l’assurée a fait savoir à son conseiller qu’elle entendait contester la sanction ; qu’il n’y a pas trace dans le procès-verbal du 24 avril 2015 qu’elle en ait déjà parlé à ce moment- là ; qu’elle ne pouvait quoi qu’il en soit manquer de lire, sur la décision du 9 mars 2015, les voies de droit et plus particulièrement l’indication, en caractères gras, selon laquelle « l’opposition doit être formée par écrit, contenir les motifs invoqués et les moyens de preuves éventuels. » ; que l’on ne saurait admettre, dans ces condition, que l’assurée ait pu être induite en erreur par son conseiller et empêchée, sans faute de sa part, d’agir en temps utile ; Que c’est dès lors à juste titre que l’OCE a déclaré l’opposition du 20 juillet 2015 irrecevable pour cause de tardiveté ; Que le recours est, partant, rejeté ;</w:t>
      </w:r>
    </w:p>
    <w:p>
      <w:r>
        <w:t>A/3355/2015 - 7/7 -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