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ATAS/867/2020 vom 12. Oktober 2020</w:t>
      </w:r>
    </w:p>
    <w:p>
      <w:r>
        <w:t>GE Cour de justice, 2020-10-12, FR</w:t>
      </w:r>
    </w:p>
    <w:p>
      <w:r>
        <w:rPr>
          <w:b/>
        </w:rPr>
        <w:t xml:space="preserve">Quelle: </w:t>
      </w:r>
      <w:r>
        <w:t>https://mcp.opencaselaw.ch/entscheid/ge_gerichte_ATAS_867_2020</w:t>
      </w:r>
    </w:p>
    <w:p>
      <w:r>
        <w:t>FR: GE_GERICHTE ATAS/867/2020 du 12 octobre 2020</w:t>
      </w:r>
    </w:p>
    <w:p>
      <w:r>
        <w:t>IT: GE_GERICHTE ATAS/867/2020 del 12 ottobre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A/1396/2020 - 3/7 -</w:t>
      </w:r>
    </w:p>
    <w:p>
      <w:r>
        <w:rPr>
          <w:b/>
        </w:rPr>
        <w:t>E. 2</w:t>
      </w:r>
    </w:p>
    <w:p>
      <w:r>
        <w:t>Interjeté en temps utile, le recours est recevable (art. 60 LPGA).</w:t>
      </w:r>
    </w:p>
    <w:p>
      <w:r>
        <w:rPr>
          <w:b/>
        </w:rPr>
        <w:t>E. 3</w:t>
      </w:r>
    </w:p>
    <w:p>
      <w:r>
        <w:t>Le litige porte sur le droit de la recourante à une indemnité RHT pour la période du 16 mars au 19 avril 2020.</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w:t>
      </w:r>
    </w:p>
    <w:p>
      <w:r>
        <w:t>A/1396/2020 - 4/7 - appartient à l’autorité cantonale de s’opposer partiellement au versement de l’indemnité (RUBIN, op. cit., n° 11 ad art. 36 ; Bulletin LACI RHT G7 ad art. 36).</w:t>
      </w:r>
    </w:p>
    <w:p>
      <w:r>
        <w:rPr>
          <w:b/>
        </w:rPr>
        <w:t>E. 5</w:t>
      </w:r>
    </w:p>
    <w:p>
      <w:r>
        <w:t>Pour lutter contre l’épidémie de coronavirus (ci-après : COVID-19) qui a atteint la Suisse début 2020, le Conseil fédéral a pris une série de mesures urgentes.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COVID- 19 - RS 818.101.24), dont le but est de prévoir des mesures devant permettre de diminuer le risque de transmission du COVID-19 (art. 1). Le 13 mars 2020, se fondant sur les art. 184 al. 3 et 185 al. 3 de la Constitution fédérale de la Confédération suisse du 18 avril 1999 (Cst. - RS 101) ainsi que sur plusieurs dispositions de la loi sur les épidémies précitée, le Conseil fédéral a adopté l’ordonnance 2 sur les mesures destinées à lutter contre le coronavirus (COVID-19) (Ordonnance 2 COVID-19 - RS 818.101.24), laquelle a abrogé l’ordonnance du 28 février 2020 précitée (art. 11). Le 17 mars 2020, les manifestations publiques ou privées ont été interdites et les établissements publics, tels que les magasins et les restaurants, fermés (art. 6 al. 1 et 2 ; cf. ch. I de l’ordonnance du 16 mars 2020, en vigueur depuis le 17 mars 2020), mesures initialement prévues jusqu'au 19 avril 2020 et prolongées par la suite. b. Parallèlement aux restrictions imposées par l’ordonnance 2 COVID-19, le Conseil fédéral a adopté plusieurs mesures en matière d’assurance-chômage. C’est ainsi que le 13 mars 2020, le Conseil fédéral a modifié l’art. 50 al. 2 OACI, lequel prévoit, jusqu’au 30 septembre 2020, que pour chaque période de décompte, seul un délai d’attente d’un jour est déduit de la perte de travail à prendre en considération. Le 20 mars 2020, sur la base de l’art. 185 al. 3 Cst., le Conseil fédéral a adopté l’ordonnance sur les mesures dans le domaine de l’assurance-chômage en lien avec le coronavirus (COVID-19) (Ordonnance COVID-19 assurance- chômage - RS 837.033), entrée en vigueur avec effet rétroactif au 17 mars 2020. En substance, dès le 17 mars 2020, le cercle des bénéficiaires des indemnités RHT a notamment été élargi : le conjoint ou le partenaire enregistré de l’employeur (art. 1) ainsi que les personnes fixant les décisions prises par l’employeur (art. 2) peuvent également prétendre à une indemnité en cas de RHT. Par ailleurs, plus aucun délai d’attente ne doit être déduit de la perte de travail à prendre en considération (art. 3) et l’employeur peut demander le versement de l’indemnité en cas de RHT sans devoir l’avancer (art. 6). L’ordonnance COVID-19 assurance-chômage a ensuite été modifiée le 26 mars 2020, avec effet rétroactif au 17 mars 2020 également (art. 9). Le nouvel art. 8b prévoit que l’employeur n’est pas tenu de respecter un délai de préavis lorsqu’il a</w:t>
      </w:r>
    </w:p>
    <w:p>
      <w:r>
        <w:t>A/1396/2020 - 5/7 - l’intention de requérir l’indemnité en cas de réduction de l’horaire de travail en faveur de ses travailleurs (al. 1) et que le préavis de réduction de l’horaire de travail peut également être communiqué par téléphone. L’employeur est tenu de confirmer immédiatement par écrit la communication téléphonique (al. 2). Dans sa directive 6 du 9 avril 2020, le SECO a précisé que pour les demandes déposées en retard, le 17 mars 2020 est considéré comme la date de réception si l’entreprise a dû fermer en raison des mesures prises par les autorités et qu’elle a déposé sa demande avant le 31 mars 2020 (date de réception / cachet de la poste). Le 1er juin 2020, les art. 1, 2 et 8b de l’ordonnance COVID-19 assurance-chômage ont été abrogés.</w:t>
      </w:r>
    </w:p>
    <w:p>
      <w:r>
        <w:rPr>
          <w:b/>
        </w:rPr>
        <w:t>E. 6</w:t>
      </w:r>
    </w:p>
    <w:p>
      <w:r>
        <w:t>Dans un arrêt de principe du 25 juin 2020 (ATAS/510/2020), la chambre de céans a jugé que pendant la période du 17 mars au 31 mai 2020, la date de réception du préavis de RHT correspondait au début de la RHT et au début de l’indemnisation et que le droit aux indemnités ne pouvait naître rétroactivement. La suppression, par le biais de l’art. 8b de l’ordonnance COVID-19 assurance-chômage, du délai de préavis n’équivalait pas à la suppression du principe du préavis. S’il avait certes fait rétroagir la suppression de ce délai au 17 mars 2020, le Conseil fédéral n’avait pas prévu que les indemnités en cas de RHT pouvaient désormais être payées rétroactivement, en dérogation à l’art. 36 LACI. Quant à la directive 2020/06 du 9 avril 2020 du SECO - selon laquelle toute demande transmise à l’autorité avant le 31 mars 2020 était considérée comme ayant été déposée le 17 mars 2020 si l’entreprise concernée avait fermé ses portes en raison des mesures de confinement prononcées dès cette date - elle a été considérée comme illégale. En admettant la rétroactivité des demandes déposées avant le 31 mars 2020, le SECO avait adopté une pratique contraire à l’art. 8b de l’ordonnance COVID-19 assurance-chômage et à la non-rétroactivité des indemnités en cas de RHT au sens des art. 36 LACI et 58 OACI.</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w:t>
      </w:r>
    </w:p>
    <w:p>
      <w:r>
        <w:t>A/1396/2020 - 6/7 -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 427/2010 du 25 août 2010 consid. 5.1 ; arrêt du 29 juillet 2013 8C 591/2012). A défaut de remise directement à l'ORP, c'est la date de la remise des preuves de recherche d'emploi à La Poste suisse qui fait foi et non la date de réception de l'ORP (Boris RUBIN, op. cit. ad. art. 17 no 31). Par ailleurs, en l'absence d'indices contraires, l'inscription par l'administration d'une date de réception laisse présumer que l'envoi lui est parvenu le même jour, voire un jour plus tard, s'il est déposé dans la boite aux lettres de son destinataire (arrêt du 25 août 2010 précité).</w:t>
      </w:r>
    </w:p>
    <w:p>
      <w:r>
        <w:rPr>
          <w:b/>
        </w:rPr>
        <w:t>E. 8</w:t>
      </w:r>
    </w:p>
    <w:p>
      <w:r>
        <w:t>En l’occurrence, la recourante n’a pas apporté la preuve de l’envoi le 28 mars 2020 de la demande d’une indemnité en cas de RHT. Le formulaire versé au dossier, signé du 28 mars 2020, n’est en effet pas à même de prouver son dépôt ou son envoi à l’intimé à cette même date. Elle doit ainsi supporter les conséquences de l’absence d’une telle preuve. Partant, il doit être retenu que la demande d’indemnité en matière de RHT a été déposée par la recourante le 20 avril 2020. Conformément à l’arrêt de principe du 25 juin 2020 précité, l’indemnité ne pouvait être allouée que dès le 20 avril 2020, ce que la décision litigieuse prévoit.</w:t>
      </w:r>
    </w:p>
    <w:p>
      <w:r>
        <w:rPr>
          <w:b/>
        </w:rPr>
        <w:t>E. 9</w:t>
      </w:r>
    </w:p>
    <w:p>
      <w:r>
        <w:t>Partant, le recours ne peut qu’être rejeté. Pour le surplus, la procédure est gratuite.</w:t>
      </w:r>
    </w:p>
    <w:p>
      <w:r>
        <w:t>A/1396/2020 - 7/7 -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