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ATAS/867/2010 vom 31. August 2010</w:t>
      </w:r>
    </w:p>
    <w:p>
      <w:r>
        <w:t>GE Cour de justice, 2010-08-31, FR</w:t>
      </w:r>
    </w:p>
    <w:p>
      <w:r>
        <w:rPr>
          <w:b/>
        </w:rPr>
        <w:t xml:space="preserve">Quelle: </w:t>
      </w:r>
      <w:r>
        <w:t>https://mcp.opencaselaw.ch/entscheid/ge_gerichte_ATAS_867_2010</w:t>
      </w:r>
    </w:p>
    <w:p>
      <w:r>
        <w:t>FR: GE_GERICHTE ATAS/867/2010 du 31 août 2010</w:t>
      </w:r>
    </w:p>
    <w:p>
      <w:r>
        <w:t>IT: GE_GERICHTE ATAS/867/2010 del 31 agosto 2010</w:t>
      </w:r>
    </w:p>
    <w:p>
      <w:pPr>
        <w:pStyle w:val="Heading2"/>
      </w:pPr>
      <w:r>
        <w:t>Erwägungen</w:t>
      </w:r>
    </w:p>
    <w:p>
      <w:r>
        <w:rPr>
          <w:b/>
        </w:rPr>
        <w:t>E. 29</w:t>
      </w:r>
    </w:p>
    <w:p>
      <w:r>
        <w:t>Le 27 janvier 2010, l'intimé a rendu une décision confirmant sa proposition du 27 octobre 2009.</w:t>
      </w:r>
    </w:p>
    <w:p>
      <w:r>
        <w:rPr>
          <w:b/>
        </w:rPr>
        <w:t>E. 30</w:t>
      </w:r>
    </w:p>
    <w:p>
      <w:r>
        <w:t>Par courrier du 5 février 2010, le Dr V__________ a maintenu les termes de son courrier du 25 novembre 2009 et a rappelé que sa patiente ne s'était jamais plainte au premier plan de symptômes physiques, insistant pour effectuer des investigations médicales.</w:t>
      </w:r>
    </w:p>
    <w:p>
      <w:r>
        <w:rPr>
          <w:b/>
        </w:rPr>
        <w:t>E. 31</w:t>
      </w:r>
    </w:p>
    <w:p>
      <w:r>
        <w:t>Le 11 février 2010, Madame G__________ et Monsieur H__________, docteurs en psychologie, ont établi un compte rendu de thérapie, selon lequel la symptomatologie dépressive de l'assurée était sévère.</w:t>
      </w:r>
    </w:p>
    <w:p>
      <w:r>
        <w:rPr>
          <w:b/>
        </w:rPr>
        <w:t>E. 32</w:t>
      </w:r>
    </w:p>
    <w:p>
      <w:r>
        <w:t>Par recours du 22 février 2010, l'assurée a contesté la décision précitée. A l'appui de sa position, elle fait valoir que l'expertise du Dr A__________ ne dispose d'aucune valeur probante, l'expert posant un jugement hésitant, et se détachant des avis de quatre spécialistes sans donner d'explication. La recourante conclut ainsi à l'audition du Dr V__________ et à la réalisation d'une expertise judiciaire. Cela fait, elle sollicite l'octroi d'une rente d'invalidité entière.</w:t>
      </w:r>
    </w:p>
    <w:p>
      <w:r>
        <w:rPr>
          <w:b/>
        </w:rPr>
        <w:t>E. 33</w:t>
      </w:r>
    </w:p>
    <w:p>
      <w:r>
        <w:t>Dans sa réponse du 1er avril 2010, l'intimé considère que les divers avis médicaux ne permettent pas de conclure à l'existence d'une comorbidité psychiatrique grave telle que requise par le jurisprudence pour admettre la présence d'un trouble somatoforme douloureux invalidant. Pour l'OAI, les médecins traitants procèdent à une évaluation différente d'une même situation stable sans réelle détérioration objective de l'état de santé de la recourante.</w:t>
      </w:r>
    </w:p>
    <w:p>
      <w:r>
        <w:rPr>
          <w:b/>
        </w:rPr>
        <w:t>E. 34</w:t>
      </w:r>
    </w:p>
    <w:p>
      <w:r>
        <w:t>Par courrier du 23 juillet 2010, le Tribunal de céans a informé les parties qu'il entendait ordonner une expertise psychiatrique et leur a soumis la mission d'expertise. Il leur a octroyé un délai afin qu'elles puissent faire part des questions supplémentaires qu'elles souhaitaient voir poser à l'expert psychiatre.</w:t>
      </w:r>
    </w:p>
    <w:p>
      <w:r>
        <w:rPr>
          <w:b/>
        </w:rPr>
        <w:t>E. 35</w:t>
      </w:r>
    </w:p>
    <w:p>
      <w:r>
        <w:t>Le 3 août 2010, l’intimé estime que si le diagnostic de fibromyalgie doit être investigué, la mission d’expertise doit comporter une question formulée de manière non univoque sur l’existence ou non d’une telle atteinte. Il souhaite en outre que la question e) fasse référence à un « trouble thymique » et non à un « état dépressif majeur ».</w:t>
      </w:r>
    </w:p>
    <w:p>
      <w:r>
        <w:t>- 9/19-</w:t>
      </w:r>
    </w:p>
    <w:p>
      <w:r>
        <w:t>A/656/2010</w:t>
      </w:r>
    </w:p>
    <w:p>
      <w:r>
        <w:rPr>
          <w:b/>
        </w:rPr>
        <w:t>E. 36</w:t>
      </w:r>
    </w:p>
    <w:p>
      <w:r>
        <w:t>De son côté, la recourante demande que le point e) soit complété de la manière suivante : « en cas de diagnostic de dépression − l’épisode de dépression est-il unique ou récurrent ? − quel est le pronostic ? − en cas de reconnaissance d’une incapacité de travail, est-elle due à la dépression ou à une autre maladie ». Elle indique également que le diagnostic de fibromyalgie est contesté et que la question h) devrait être formulée de la manière suivante « en cas de diagnostic de fibromyalgie ».</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27 janvier 2010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à partir du mois de novembre 2006 doit être examiné au regard</w:t>
      </w:r>
    </w:p>
    <w:p>
      <w:r>
        <w:t>- 10/19-</w:t>
      </w:r>
    </w:p>
    <w:p>
      <w:r>
        <w:t>A/656/2010 des nouvelles normes de la LPGA et des modifications de la LAI consécutives à la 4ème et à la 5ème révisions de cette loi, dans la mesure de leur pertinence (ATF 130 V 445 et les références, voir également ATF 130 V 329). 3. Interjeté dans les formes et délai prévus par la loi, le présent recours est recevable (art. 56 à 61 LPGA). 4. Est litigieuse en l’espèce la question de savoir si c’est à juste titre que l’OAI a refusé à l’assurée une rente d’invalidité, singulièrement si l'expertise du Dr A__________ dispose d'une valeur probante suffisante pour permettre à l'intimé de rejeter la demande de prestations formulée par la recourante. 5.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6. Il y a lieu de préciser que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Il convient également, en présence d’une fibromyalgie, de poser la présomption que cette affection ou ses effets peuvent être surmontés par un effort de volonté raisonnablement exigible (ATF 131 V 49).</w:t>
      </w:r>
    </w:p>
    <w:p>
      <w:r>
        <w:t>- 11/19-</w:t>
      </w:r>
    </w:p>
    <w:p>
      <w:r>
        <w:t>A/656/2010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w:t>
      </w:r>
    </w:p>
    <w:p>
      <w:r>
        <w:t>- 12/19-</w:t>
      </w:r>
    </w:p>
    <w:p>
      <w:r>
        <w:t>A/656/2010 diagnostic séparé (ATF 130 V 356 consid. 3.3.1 in fine; MEYER/BLASER, op. cit. p. 81, note 135). 7.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8.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t>- 13/19-</w:t>
      </w:r>
    </w:p>
    <w:p>
      <w:r>
        <w:t>A/656/2010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10. En l’espèce, l’OAI a rendu une décision de refus de rente d’invalidité se fondant sur le rapport d’expertise du A__________ du 28 septembre 2009, lequel a retenu le diagnostic de trouble somatoforme avec trouble dépressif récurrent d'un degré moyen propre à l'évolution naturelle du trouble somatoforme (F45), ayant une répercussion sur la capacité de travail, à raison de 30%. Il a en outre posé les diagnostics de trouble anxieux sans précision (F41.9) et de personnalité dépendante</w:t>
      </w:r>
    </w:p>
    <w:p>
      <w:r>
        <w:t>- 14/19-</w:t>
      </w:r>
    </w:p>
    <w:p>
      <w:r>
        <w:t>A/656/2010 (F60.7) comme n'ayant pas de répercussion sur la capacité de travail de la recourante. 11. Dans le cas d'espèce, l'expertise du Dr A__________ n'est pas suffisamment crédible pour que le Tribunal de céans puisse suivre ses conclusions, sans avoir de doute sur la solution adoptée. En effet : − Le Dr A__________ se contredit tout d'abord sur un point important: la date à laquelle le premier épisode dépressif est apparu. En effet, en page 11 de l'expertise, ce praticien a indiqué qu'il retenait du dossier médical que le premier épisode dépressif remontait à 1997 et qu'un traitement antidépresseur était alors nécessaire. Toutefois, en page 20 de ce même rapport, il a précisé qu'il lui semblait que la recourante avait développé les signes et les symptômes d'un état dépressif après le diagnostic de fibromyalgie et que la patiente elle- même reconnaissait ne jamais avoir été dépressive ni avoir souffert de tristesse avant 2002. Or, la date d'apparition du premier épisode dépressif peut le cas échéant jouer un rôle dans l'appréciation du caractère réactif du syndrome dépressif. − L'expertise du 28 septembre 2009 est en outre lacunaire. En effet, elle ne tient tout d'abord pas compte du séjour de la recourante à la Clinique genevoise de Montana du 16 janvier au 5 février 2007.</w:t>
      </w:r>
    </w:p>
    <w:p>
      <w:r>
        <w:t>Par ailleurs l'expert indique que le handicap est d'environ 30%, "l'assurée étant limitée tout de même lorsqu'elle regarde la télévision, par exemple, ne pouvant retenir ce qu'elle observe; il y a également des troubles de la mémoire et du sommeil". La capacité ainsi retenue semble correspondre à sa capacité à effectuer les travaux habituels et non à la capacité de travail de la recourante dans son activité d'employée d'entretien. L'expertise ne contient par ailleurs aucune explication sur les raisons qui ont conduit le Dr A__________ à retenir une incapacité de travailler de 30% dans l'activité habituelle de la recourante.</w:t>
      </w:r>
    </w:p>
    <w:p>
      <w:r>
        <w:t>Si l'expert a certes examiné la compliance de la recourante avec la médication, il n'en demeure pas que le rapport d'expertise n'indique pas si c'est le Dr A__________ lui-même, et dans l'affirmative, à quelle date ces mesures ont été effectuées. En outre, le Tribunal de céans s'étonne que le médecin mandaté par l'OAI n'ait pas été en mesure d'effectuer le dosage plasmatique du Wellbutrin, dont le principe actif est le Bupropion, alors que le Dr V__________ a réalisé le dosage plasmatique de ce médicament. Il n'est ainsi pas possible de savoir si la recourante suivait le traitement médical prescrit et si celui-ci était adéquat.</w:t>
      </w:r>
    </w:p>
    <w:p>
      <w:r>
        <w:t>- 15/19-</w:t>
      </w:r>
    </w:p>
    <w:p>
      <w:r>
        <w:t>A/656/2010 − De surcroît, le rapport du Dr A__________ est difficilement compréhensible lorsqu'il mentionne les limitations physiques et psychiques. Si la recourante présente certes de la fatigue et des douleurs partout dans le corps, ou encore une tristesse, un trouble de la concentration et de la mémoire, des idées suicidaires ou des troubles du sommeil, l'expert n'explique pas pour quelles raisons ces limitations entraînent une incapacité de travail de 30% dans l'activité professionnelle habituelle. − Enfin, le Dr A__________ retient le diagnostic de trouble somatoforme avec trouble dépressif récurrent d'un degré moyen propre à l'évolution naturelle du trouble somatoforme (F45), sans expliquer les raisons pour lesquelles il se distancie des diagnostics de quatre spécialistes, les Drs W__________, DALLON-S__________, T__________ et V__________, qui retiennent tous un épisode sévère. Cet expert retient également un trouble somatoforme et non une fibromyalgie, alors que ce dernier diagnostic a été posé par le Dr M__________, spécialiste FMH en médecine interne et en affections rhumatologiques, ainsi que par le SMR dans un rapport du 23 mars 2006, qui remplit toutes les conditions jurisprudentielles permettant de lui reconnaître pleine force probante comme cela a été confirmé par le Tribunal de céans dans son arrêt rendu le 14 novembre 2006 (ATAS/1026/2006). Or, les diagnostics de fibromyalgie et de trouble somatoforme font l'objet d'une classification différente dans la CIM-10. Quant au Dr V__________, il a certes mentionné l’existence d’un trouble somatoforme dans son rapport du 5 mai 2009, mais il est revenu sur ce diagnostic et l’a expressément exclu dans ses courriers des 25 novembre 2009 et 5 février 2010, retenant même le diagnostic de fibromyalgie dans son premier courrier. S'il est vrai que le trouble somatoforme douloureux et la fibromyalgie sont traités de manière identique sur le plan juridique, il n'en demeure pas moins que la différence de diagnostic fait douter le Tribunal de céans de la solidité des conclusions du Dr A__________. Fort des considérations qui précèdent, le Tribunal de céans considère que le rapport du Dr A__________ ne remplit pas les conditions jurisprudentielle permettant de lui reconnaître une entière valeur probante. 12. Pour l'ensemble de ces motifs, le Tribunal de céans se voit contraint d'ordonner une nouvelle expertise psychiatrique de l'assurée. L’expertise sera ainsi confiée au Dr B__________, spécialiste FMH en psychiatrie et psychothérapie, lequel devra prendre tous renseignements nécessaires auprès des médecins ayant examiné l’assurée.</w:t>
      </w:r>
    </w:p>
    <w:p>
      <w:r>
        <w:t>- 16/19-</w:t>
      </w:r>
    </w:p>
    <w:p>
      <w:r>
        <w:t>A/656/2010 Il sera encore précisé que le diagnostic de fibromyalgie, trouble rhumatologique, a été posé par le Dr M__________, spécialiste FMH en rhumatologie, et par les Drs P__________ et Q__________, experts du SMR, dans leur rapport du 23 mars 2006 , auquel une pleine valeur probante a été reconnue le 14 novembre 2006 (ATAS/1026/2006). Par ailleurs, ce diagnostic a, à maintes fois, été repris tant par le SMR que par la recourante et il n’a jamais été contesté. La mise en œuvre d’un volet rhumatologique dans le cadre de l’expertise n’apparaît pas nécessaire et la question h) ne sera par conséquent pas modifiée. En outre, le Tribunal de céans relève que la question f) porte sur les conséquences sur la capacité de travail de chaque diagnostic retenu de sorte qu’il n’y a pas lieu de compléter la question e) en la faisant porter sur cette même capacité de travail. Enfin, la question k) traite de manière générale du pronostic, donc également en cas de diagnostic de dépression, de sorte qu’il n’y a pas lieu de faire porter la question e) sur ce point. 7. En application de l’art. 39 de la loi sur la procédure administrative (LPA), un délai de 10 jours sera accordé aux parties pour éventuelle récusation de l’expert, ensuite de quoi la présente ordonnance lui sera communiquée.</w:t>
      </w:r>
    </w:p>
    <w:p>
      <w:r>
        <w:t>- 17/19-</w:t>
      </w:r>
    </w:p>
    <w:p>
      <w:r>
        <w:t>A/656/2010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