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ATAS/866/2021 vom 25. August 2021</w:t>
      </w:r>
    </w:p>
    <w:p>
      <w:r>
        <w:t>GE Cour de justice, 2021-08-25, FR</w:t>
      </w:r>
    </w:p>
    <w:p>
      <w:r>
        <w:rPr>
          <w:b/>
        </w:rPr>
        <w:t xml:space="preserve">Quelle: </w:t>
      </w:r>
      <w:r>
        <w:t>https://mcp.opencaselaw.ch/entscheid/ge_gerichte_ATAS_866_2021</w:t>
      </w:r>
    </w:p>
    <w:p>
      <w:r>
        <w:t>FR: GE_GERICHTE ATAS/866/2021 du 25 août 2021</w:t>
      </w:r>
    </w:p>
    <w:p>
      <w:r>
        <w:t>IT: GE_GERICHTE ATAS/866/2021 del 25 agosto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délai de recours est de trente jours (art. 56 LPGA; art. 62 al. 1 de la de loi sur la procédure administrative du 12 septembre 1985 [LPA - E 5 10]). En l'occurrence, la recourante a recouru initialement contre la décision du 6 octobre 2020, laquelle a été annulée et remplacée par la décision du 18 novembre 2020.</w:t>
      </w:r>
    </w:p>
    <w:p>
      <w:r>
        <w:t>A/3484/2020 - 11/18 - Toutefois, dans la mesure où la décision du 6 octobre comportait une inadvertance manifeste, en calculant une rente non limitée dans le temps, et où la motivation de ces deux décisions est parfaitement identique, il y a lieu de considérer que le recours vaut également pour la décision subséquente du 18 novembre 2020, ce que la recourante a au demeurant confirmé dans sa réplique du 16 novembre 2020, soit dans le délai de recours de 30 jours à compter de la seconde décision du 18 novembre 2020. Partant, le recours est recevable.</w:t>
      </w:r>
    </w:p>
    <w:p>
      <w:r>
        <w:rPr>
          <w:b/>
        </w:rPr>
        <w:t>E. 5</w:t>
      </w:r>
    </w:p>
    <w:p>
      <w:r>
        <w:t>Est litigieuse en l'occurrence la question de savoir si la recourante a droit à une rente d'invalidité au-delà du 31 janvier 2020.</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A/3484/2020 - 12/18 -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 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w:t>
      </w:r>
    </w:p>
    <w:p>
      <w:r>
        <w:t>A/3484/2020 - 13/18 -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l'occurrence, l'intimé a reconnu à la recourante une incapacité de travail jusqu'en octobre 2019. Il sied dès lors de déterminer si son état de santé s'est amélioré à cette date et s'il lui a permis de recouvrer une capacité de travail totale ou partielle. a. Les experts du BEM retiennent, sur la base de leur examen clinique du 28 novembre 2019, les diagnostics de status après deux arthroscopies de la hanche droite et une arthroscopie du genou droit avec des troubles dégénératifs modérés au</w:t>
      </w:r>
    </w:p>
    <w:p>
      <w:r>
        <w:t>A/3484/2020 - 14/18 - niveau de ces articulations. Aucun diagnostic n'est retenu au niveau psychique, ce que la recourante ne conteste pas dans son recours. Selon l'expert de chirurgie orthopédique, la recourante présente des limitations fonctionnelles pour la marche prolongée, la position statique debout prolongée, la descente et la montée répétée d’escalier, d’échelles ou d’escabeaux, ainsi que les positions à genoux ou accroupies. Sa capacité de travail est complète six mois après la dernière intervention arthroscopique du genou droit, soit dès le 13 octobre 2019. b. Cette expertise remplit en principe tous les réquisits jurisprudentiels pour lui reconnaître une pleine valeur probante. En effet, elle a été établie en pleine connaissance du dossier, tient compte des plaintes de la recourante, repose sur des examens cliniques approfondis et contient des conclusions convaincantes. Il est vrai que les conclusions de l'expert orthopédique ne sont pas motivées. Il convient toutefois de considérer que la motivation de l'appréciation de la capacité de travail et des limitations fonctionnelles résultent directement des constatations lors de l'examen clinique.</w:t>
      </w:r>
    </w:p>
    <w:p>
      <w:r>
        <w:rPr>
          <w:b/>
        </w:rPr>
        <w:t>E. 13</w:t>
      </w:r>
    </w:p>
    <w:p>
      <w:r>
        <w:t>La recourante met en cause la valeur probante de cette expertise, la jugeant en particulier lacunaire. Elle reproche notamment au Dr N______ d’avoir omis de mentionner l’épicondylite qui l’empêche d’utiliser un clavier d’ordinateur et d’exercer la profession de secrétaire-réceptionniste. Concernant le genou droit, les constatations de cet expert sont en outre incompatibles avec une capacité de travail complète. Ce faisant, elle se fonde sur les rapports des Drs M______, J______ et Q______. a. Il est vrai que le Dr N______ n'émet pas le diagnostic d'épicondylite et ne retient pas non plus des limitations fonctionnelles en rapport avec une telle atteinte. Il n'a cependant pas ignoré cette affection, dès lors qu'il mentionne dans le corps de son expertise sous "anamnèse actuelle" que la recourante se plaint d'une épicondylite du coude droit l'empêchant d'utiliser un ordinateur. Il examine par la suite également le coude et la main droits. Selon ses constatations, la température et la transpiration des doigts sont sans particularité et l’enroulement des doigts est complet. L’extension de l’index droit contre résistance est déclarée sensible. L’épicondyle du coude droit est légèrement sensible à la palpation, sans œdème ou tuméfaction. La pro-supination contre résistance est négative. Au vu de ces constatations de peu de gravité à l'examen clinique, l'expert a probablement jugé qu'il n'y avait plus lieu de retenir les diagnostics d'épicondylite et d'épitrochléite du coude droit ni par conséquent des limitations fonctionnelles en rapport avec ces diagnostics. Même si on aurait peut-être pu s'attendre à ce que l'expert mentionne ces diagnostics pour mémoire, son appréciation est en tout état de cause confirmée par la médecin traitante de la recourante, la Dresse I______. En effet, dans son rapport du 19 mai 2021, celle-ci dit partager les conclusions de l'expertise. Elle est donc d'accord avec une capacité de travail de 100% dans l'activité habituelle de secrétaire-réceptionniste.</w:t>
      </w:r>
    </w:p>
    <w:p>
      <w:r>
        <w:t>A/3484/2020 - 15/18 - Certes, la Dresse I______ retient encore les diagnostics d'épicondylite et d'épitrochléite du coude droit. Il s'agit toutefois seulement d'une très légère épicondylite et d'une légère épitrochléite avec un léger syndrome cubitale irritatif, selon cette médecin. Il ressort par ailleurs de son rapport que ces affections se sont améliorées depuis 2018 et que la symptomatologie est devenue plus modérée grâce à la prise en charge en rééducation. Cela étant, il est à supposer que l'amélioration s'était déjà produite lors de l'examen par le Dr N______ en date du 28 novembre 2019. b. Compte tenu de cette amélioration, le rapport du 2 mai 2018 du Dr J______, selon lequel la recourante présente des limitations fonctionnelles pour la dactylographie et des mouvements répétitifs du bras droit, est dépassé. En effet, lors de l'expertise, de telles limitations n'ont pas pu être constatées et leur absence est confirmée par la Dresse I______. c. Il est vrai que le Dr Q______ considère, dans son rapport du 21 juin 2021, que "il est évident qu'il est primordial d'éviter les mouvements répétitifs même légers qui sont responsables des épicondylalgies". Cependant, parallèlement, il déclare que la capacité de travail pourrait être complète dans le cadre d'une activité adaptée comme par exemple réceptionniste téléphoniste avec une charge minimum de dactylographie. Il ne retient par ailleurs pas d'indication opératoire et estime que les douleurs au coude pourraient être améliorées par des infiltrations cortisonées. Il est à cet égard à relever que la recourante avait déjà bénéficié d'une infiltration de plasma riche en plaquettes (ci-après: PRP) en 2017. Selon le rapport du Dr F______ du 15 septembre 2017, la situation était alors stabilisée avec un effet positif de l'infiltration, laquelle pourrait être répétée en cas de rechute. En tout état de cause, le Dr Q______ il ne fait pas état de nouveaux éléments médicaux qui auraient été ignorés par l'expert orthopédiste. Compte tenu de ce que les conclusions du Dr N______ sont de surcroît confirmées par la médecin traitante, l'avis du Dr Q______ n'est ainsi pas propre à mettre en doute les conclusions de l'expertise concernant la capacité de travail en tant que secrétaire réceptionniste. d. La recourante se prévaut également des rapports du Dr M______ des 19 décembre 2019 et 20 mars 2020. Ce médecin atteste que la capacité de travail est nulle en tant que secrétaire-réceptionniste du fait de douleurs résiduelles du genou, de la hanche et de la cheville du côté droit. En position assise, la recourante souffrait de douleurs à la hanche après 30 minutes, ce qui l'obligeait à se mobiliser continuellement. En premier lieu, il sied de constater que des douleurs au genou et à la cheville ne limitent en principe pas un travail en position assise, d'autant moins que la recourante se déplace sans béquilles et est autonome dans ses activités quotidiennes. Quant aux douleurs à la hanche, nécessitant un changement de position après 30 minutes, il est possible d'aménager la place de travail afin que la recourante puisse également travailler en position debout.</w:t>
      </w:r>
    </w:p>
    <w:p>
      <w:r>
        <w:t>A/3484/2020 - 16/18 - Il est vrai que l'expertise ne mentionne pas les douleurs à la cheville. Toutefois, celles-ci ne limitent pas non plus sa capacité de travail dans une position assise, de sorte que cet oubli est sans conséquence pour l'appréciation de la capacité de travail dans l'activité habituelle. Partant, les rapports du Dr M______ ne permettent pas d'infirmer les conclusions de l'expertise. e. Quant à la présence de douleurs, il y a lieu de considérer avec le SMR que les cervicalgies et lombalgies chroniques sont à qualifier de communes, compte tenu des troubles dégénératifs très discrets radiologiquement et l’absence d'un syndrome vertébral et d'un déficit neurologique. S'agissant des douleurs au genou, à la hanche et à la cheville, elles peuvent être soulagées par des antidouleurs et des antiinflammatoires. Au demeurant, la recourante a reconnu dans le cadre de l'expertise que les interventions au niveau de la hanche et du genou droits avaient diminué les douleurs. Ces douleurs ne l'empêchent en outre pas d’être totalement autonome dans ses activités quotidiennes. Comme constaté dans l'expertise, elle peut se déplacer en transports publics, a une présentation corporo-vestimentaire soignée, sait planifier et structurer les tâches, est en mesure de s'adapter aux règles et routines. Au vu de ce qui précède, il ne peut être retenu que l'ensemble des douleurs empêchent la recourante de travailler, d'autant plus qu'il y a des moyens de les soulager.</w:t>
      </w:r>
    </w:p>
    <w:p>
      <w:r>
        <w:rPr>
          <w:b/>
        </w:rPr>
        <w:t>E. 14</w:t>
      </w:r>
    </w:p>
    <w:p>
      <w:r>
        <w:t>Il convient toutefois de constater, sur la base du rapport de la Dresse I______ du 19 mai 2019, que la recourante a souffert en 2018 d'une épicondylite et d'une épitrochlée du coude droit d'une certaine gravité puisqu'à l'époque une intervention chirurgicale était envisagée. Il est à supposer que ces atteintes empêchaient la recourante de travailler en tant que secrétaire réceptionniste, dès lors que le Dr J______ indique, dans son rapport du 2 mai 2018, une limitation fonctionnelle notamment pour taper sur un clavier d’ordinateur et les mouvements répétitifs des bras, ainsi qu'une incapacité de travail totale. Le SMR mentionne également dans son avis médical du 8 octobre 2018 une limitation fonctionnelle pour l’utilisation continue du clavier d’ordinateur. Quant à l'amélioration de ces affections, il ne peut être établi précisément à quel moment elle est intervenue, comme cela est également mentionné dans l'avis du SMR du 31 mai 2021. C'est dans l'expertise qu'il est constaté pour la première fois qu'il n'y a plus de limitations fonctionnelles en rapport avec ces atteintes. Cela étant, il y a lieu de considérer qu'une amélioration de l'épicondylite et de l'épitrochlée n'est établie qu'à partir de l'examen clinique dans le cadre de l'expertise en novembre 2019. Par conséquent, dans la mesure où une amélioration est à prendre en considération seulement lorsqu'elle a duré 3 mois sans interruption notable (art. 88a al. 2 RAI), la rente ne doit être supprimée qu'à partir de mars 2020. La recourante a ainsi droit à une rente de janvier 2018 à février 2020.</w:t>
      </w:r>
    </w:p>
    <w:p>
      <w:r>
        <w:t>A/3484/2020 - 17/18 - Quant à ses difficultés financières, il convient d'attirer l'attention de la recourante sur son éventuel droit aux prestations complémentaires durant la durée du versement de la rente d'invalidité. Ces prestations doivent être requises auprès du service des prestations complémentaires.</w:t>
      </w:r>
    </w:p>
    <w:p>
      <w:r>
        <w:rPr>
          <w:b/>
        </w:rPr>
        <w:t>E. 15</w:t>
      </w:r>
    </w:p>
    <w:p>
      <w:r>
        <w:t>Cela étant, le recours sera très partiellement admis et la décision réformée dans le sens que la recourante a droit à une rente d'invalidité entière durant la période de janvier 2018 à février 2020.</w:t>
      </w:r>
    </w:p>
    <w:p>
      <w:r>
        <w:rPr>
          <w:b/>
        </w:rPr>
        <w:t>E. 16</w:t>
      </w:r>
    </w:p>
    <w:p>
      <w:r>
        <w:t>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w:t>
      </w:r>
    </w:p>
    <w:p>
      <w:r>
        <w:rPr>
          <w:b/>
        </w:rPr>
        <w:t>E. 17</w:t>
      </w:r>
    </w:p>
    <w:p>
      <w:r>
        <w:t>Au vu du sort du recours, il y a lieu de condamner l'intimé au paiement d'un émolument de CHF 200.- (art. 69 al. 1bis LAI).</w:t>
      </w:r>
    </w:p>
    <w:p>
      <w:r>
        <w:t>A/3484/2020 - 18/18 -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