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ATAS/866/2009 vom 30. Juni 2009</w:t>
      </w:r>
    </w:p>
    <w:p>
      <w:r>
        <w:t>GE Cour de justice, 2009-06-30, FR</w:t>
      </w:r>
    </w:p>
    <w:p>
      <w:r>
        <w:rPr>
          <w:b/>
        </w:rPr>
        <w:t xml:space="preserve">Quelle: </w:t>
      </w:r>
      <w:r>
        <w:t>https://mcp.opencaselaw.ch/entscheid/ge_gerichte_ATAS_866_2009</w:t>
      </w:r>
    </w:p>
    <w:p>
      <w:r>
        <w:t>FR: GE_GERICHTE ATAS/866/2009 du 30 juin 2009</w:t>
      </w:r>
    </w:p>
    <w:p>
      <w:r>
        <w:t>IT: GE_GERICHTE ATAS/866/2009 del 30 giugno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montant de la rente de vieillesse allouée à l'assurée à compter du 1er mars 2009.</w:t>
      </w:r>
    </w:p>
    <w:p>
      <w:r>
        <w:rPr>
          <w:b/>
        </w:rPr>
        <w:t>E. 5</w:t>
      </w:r>
    </w:p>
    <w:p>
      <w:r>
        <w:t>Ont droit à une rente de vieillesse les femmes qui ont atteint l'âge de 64 ans révolus (art. 21 al. 1 lettre b LAVS). 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w:t>
      </w:r>
    </w:p>
    <w:p>
      <w:r>
        <w:t>A/1461/2009 - 4/7 -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 D'après l'art. 29ter al. 1 LAVS,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l'art. 3 al. 3 LAVS a versé au moins le double de la cotisation minimale (let. b); pour lesquelles des bonifications pour tâches éducatives ou pour tâches d'assistance peuvent être prises en compte (let. c). L'art. 52c du règlement sur l’assurance vieillesse et survivants (RAVS) précise que :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Il est complété par l'art. 52d RAVS, selon lequel : Pour compenser les années de cotisations manquantes avant le 1er janvier 1979, on ajoute, si l’intéressé était assuré en application des art. 1a ou 2 LAVS ou pouvait le devenir, des années de cotisations selon le barème suivant:</w:t>
      </w:r>
    </w:p>
    <w:p>
      <w:r>
        <w:t>Années entières de cotisations de l'assuré : De à Années entières de cotisations</w:t>
      </w:r>
    </w:p>
    <w:p>
      <w:r>
        <w:t>prises en compte en sus,</w:t>
      </w:r>
    </w:p>
    <w:p>
      <w:r>
        <w:t>jusqu'à concurrence de : 20 26 1 27 33 2 dès 34</w:t>
      </w:r>
    </w:p>
    <w:p>
      <w:r>
        <w:t>3</w:t>
      </w:r>
    </w:p>
    <w:p>
      <w:r>
        <w:rPr>
          <w:b/>
        </w:rPr>
        <w:t>E. 6</w:t>
      </w:r>
    </w:p>
    <w:p>
      <w:r>
        <w:t>En l'espèce, l'assurée a atteint l'âge de 64 ans en 2009. Pour bénéficier d'une échelle de rente complète, soit l'échelle 44, les assurées de sa classe d'âge doivent avoir cotisé durant 43 années. Tel est bien le cas en l'espèce. La caisse a ainsi, à juste titre, retenu en faveur de l'assurée l'échelle maximale.</w:t>
      </w:r>
    </w:p>
    <w:p>
      <w:r>
        <w:t>A/1461/2009 - 5/7 -</w:t>
      </w:r>
    </w:p>
    <w:p>
      <w:r>
        <w:rPr>
          <w:b/>
        </w:rPr>
        <w:t>E. 7</w:t>
      </w:r>
    </w:p>
    <w:p>
      <w:r>
        <w:t>L'assurée considère que son revenu annuel moyen serait plus important si la caisse n'avait pas entendu combler une lacune de cotisation survenue lors de son séjour en Turquie. L'assurée oublie ce faisant qu'elle ne peut, tant que son époux n'a pas droit à la rente de vieillesse ou tant qu'elle n'a pas divorcé de lui, bénéficier des revenus que celui-ci a réalisés durant le mariage. En effet aux termes de l'art. 29quinquies al. 3 et 4 LAVS, 3° "Les revenus que les époux ont réalisés pendant les années civiles de mariage commun sont répartis et attribués pour moitié à chacun des époux. La répartition est effectuée lorsque: a. les deux conjoints ont droit à la rente; b. une veuve ou un veuf a droit à une rente de vieillesse; c. le mariage est dissous par le divorce". 4°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sous réserve de l’art. 29bis, al. 2".</w:t>
      </w:r>
    </w:p>
    <w:p>
      <w:r>
        <w:rPr>
          <w:b/>
        </w:rPr>
        <w:t>E. 8</w:t>
      </w:r>
    </w:p>
    <w:p>
      <w:r>
        <w:t>L'assurée reproche également à la caisse d'avoir attribué des bonifications pour tâches éducatives à son époux. Selon l'art. 29sexies LAVS, 1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a. des parents ont la garde d’enfants, sans exercer l’autorité parentale; b. un seul des parents est assuré auprès de l’assurance-vieillesse et survivants suisse; c. les conditions pour l’attribution d’une bonification pour tâches éducatives ne sont pas remplies pendant toute l’année civile; d. des parents divorcés ou non mariés exercent l’autorité parentale en commun.</w:t>
      </w:r>
    </w:p>
    <w:p>
      <w:r>
        <w:t>A/1461/2009 - 6/7 - 2 La bonification pour tâches éducatives correspond au triple du montant de la rente de vieillesse annuelle minimale prévu à l’art. 34, au moment de la naissance du droit à la rente. 3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w:t>
      </w:r>
    </w:p>
    <w:p>
      <w:r>
        <w:t>L'art. 52f al. 1 RAVS précise que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w:t>
      </w:r>
    </w:p>
    <w:p>
      <w:r>
        <w:rPr>
          <w:b/>
        </w:rPr>
        <w:t>E. 9</w:t>
      </w:r>
    </w:p>
    <w:p>
      <w:r>
        <w:t>En l'espèce, l'enfant étant né le 4 août 1979, il ne peut donner droit qu'à 16 bonifications pour tâches éducatives, chiffre que la caisse a dûment retenu et partagé par moitié conformément à la disposition légale susmentionnée.</w:t>
      </w:r>
    </w:p>
    <w:p>
      <w:r>
        <w:rPr>
          <w:b/>
        </w:rPr>
        <w:t>E. 10</w:t>
      </w:r>
    </w:p>
    <w:p>
      <w:r>
        <w:t>Aussi le calcul auquel a procédé la caisse est-il parfaitement conforme aux dispositions légales et réglementaires applicables. Le recours, mal fondé, est rejeté.</w:t>
      </w:r>
    </w:p>
    <w:p>
      <w:r>
        <w:t>A/1461/2009 - 7/7 -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