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ATAS/865/2018 vom 2. Oktober 2018</w:t>
      </w:r>
    </w:p>
    <w:p>
      <w:r>
        <w:t>GE Cour de justice, 2018-10-02, FR</w:t>
      </w:r>
    </w:p>
    <w:p>
      <w:r>
        <w:rPr>
          <w:b/>
        </w:rPr>
        <w:t xml:space="preserve">Quelle: </w:t>
      </w:r>
      <w:r>
        <w:t>https://mcp.opencaselaw.ch/entscheid/ge_gerichte_ATAS_865_2018</w:t>
      </w:r>
    </w:p>
    <w:p>
      <w:r>
        <w:t>FR: GE_GERICHTE ATAS/865/2018 du 2 octobre 2018</w:t>
      </w:r>
    </w:p>
    <w:p>
      <w:r>
        <w:t>IT: GE_GERICHTE ATAS/865/2018 del 2 ottobre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adressé dans les forme et délai légaux (art. 56ss LPGA), de sorte qu'il est recevable.</w:t>
      </w:r>
    </w:p>
    <w:p>
      <w:r>
        <w:rPr>
          <w:b/>
        </w:rPr>
        <w:t>E. 3</w:t>
      </w:r>
    </w:p>
    <w:p>
      <w:r>
        <w:t>Les dispositions de la LPGA s’appliquent aux prestations complémentaires fédérales à moins que la LPCC n'y déroge expressément (art. 1 al. 1 de la loi fédérale du 6 octobre 2006 sur les prestations complémentaires à l’AVS et à l’AI [LPC; 831.30]).</w:t>
      </w:r>
    </w:p>
    <w:p>
      <w:r>
        <w:rPr>
          <w:b/>
        </w:rPr>
        <w:t>E. 4</w:t>
      </w:r>
    </w:p>
    <w:p>
      <w:r>
        <w:t>Il en va de même en matière de prestations complémentaires cantonales (cf. art. 1A let. b LPCC).</w:t>
      </w:r>
    </w:p>
    <w:p>
      <w:r>
        <w:rPr>
          <w:b/>
        </w:rPr>
        <w:t>E. 5</w:t>
      </w:r>
    </w:p>
    <w:p>
      <w:r>
        <w:t>Le litige porte sur la prise en charge du traitement dentaire de l’assurée, selon devis du 6 mars 2017.</w:t>
      </w:r>
    </w:p>
    <w:p>
      <w:r>
        <w:rPr>
          <w:b/>
        </w:rPr>
        <w:t>E. 6</w:t>
      </w:r>
    </w:p>
    <w:p>
      <w:r>
        <w:t>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CHF 25'000.- pour les personnes seules ou les conjoints de personnes vivant dans un home ou un hôpital. C'est lors de la réforme de la péréquation financière que la compétence de définir les frais de maladie et d'invalidité qui, dans les limites du droit fédéral, peuvent être remboursés, a été transférée aux cantons. Ces frais étaient jusqu'alors déterminés</w:t>
      </w:r>
    </w:p>
    <w:p>
      <w:r>
        <w:t>A/4866/2017 - 5/8 -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w:t>
      </w:r>
    </w:p>
    <w:p>
      <w:r>
        <w:rPr>
          <w:b/>
        </w:rPr>
        <w:t>E. 7</w:t>
      </w:r>
    </w:p>
    <w:p>
      <w:r>
        <w:t>a. L'art. 2 al. 1 let. c de la loi sur les prestations fédérales complémentaires à l’assurance-vieillesse et survivants et à l’assurance-invalidité du 14 octobre 1965 (J 4 20;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b.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J 4 20.04), entré en vigueur le 1er janvier 2011. Eu égard au principe selon lequel les règles applicables sont celles en vigueur où les faits juridiquement déterminants se sont produits (arrêt du Tribunal fédéral des assurances I 648/06 du 8 août 2007 consid. 3), la légalité de la décision litigieuse doit être examinée selon le règlement en vigueur depuis le 1er janvier 2011 (la décision datant de 2017), ce qui ne change rien à la solution du litige, eu égard à la teneur identique de l'OMPC et de la jurisprudence y relative. c. Aux termes de l'art. 10 RFMPC, les frais de traitement dentaire sont remboursés dans la mesure où il s’agit d’un traitement simple, économique et adéquat (al. 1). Le tarif de l’assurance-accidents, de l’assurance militaire et de l’assurance- 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CHF 3'000.-, un devis doit être adressé à l’organe d’exécution en matière de PC avant le début du traitement (al. 3). CHF 3'000.- au plus seront remboursés si un traitement d’un coût supérieur à ce montant a été effectué sans approbation préalable du devis. Il peut exceptionnellement dépasser ce montant si le bénéficiaire démontre a posteriori que le remboursement sollicité correspond à un traitement simple, économique et adéquat (al. 4). D'après une jurisprudence constante, en présence d'avis médicaux contradictoires, le juge doit apprécier l'ensemble des preuves à disposition et indiquer les motifs</w:t>
      </w:r>
    </w:p>
    <w:p>
      <w:r>
        <w:t>A/4866/2017 - 6/8 - pour lesquels il se fonde sur une appréciation plutôt que sur une autre. À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w:t>
      </w:r>
    </w:p>
    <w:p>
      <w:r>
        <w:rPr>
          <w:b/>
        </w:rPr>
        <w:t>E. 8</w:t>
      </w:r>
    </w:p>
    <w:p>
      <w:r>
        <w:t>En l'espèce, le SPC a refusé de prendre en charge les soins faisant l’objet du devis du 6 mars 2017, au motif qu’il s’agit de la pose d’une couronne sur implant, laquelle ne correspond pas, selon le Dr E______, à un traitement simple, économique et adéquat. En effet, les implants ne peuvent être pris en charge dans le cadre des prestations complémentaires que s’il n’existe aucune autre thérapie possible (ATAS/370/2013). Lorsqu’il y a le choix entre deux mesures thérapeutiques, il faut opter pour celle qui sera la moins coûteuse (arrêt du Tribunal fédéral 8C_609/2008 du 18 février 2009 consid. 4.2). On ajoutera que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(cf. ATF 124 V 200 consid. 3 ; ATF P 22/02).</w:t>
      </w:r>
    </w:p>
    <w:p>
      <w:r>
        <w:t>A/4866/2017 - 7/8 - Il n’y a en l’espèce pas de motif de s'écarter de l'avis du Dr E______ du 28 janvier 2018, selon lequel la pose d’une petite prothèse amovible aurait suffi. L’assurée ne remet du reste pas en cause le fait que les soins réalisés ne constituent pas un traitement simple, économique et adéquat. Il y a ainsi lieu de considérer que la pose d’un implant dentaire en remplacement d’une dent ne satisfait pas aux exigences légales d’économicité, dès lors que le coût d’une prothèse amovible conventionnelle est, dans les mêmes circonstances, sensiblement moindre. L’assurée allègue n’avoir pas su qu’un autre traitement, plus économique, aurait pu lui être dispensé et reproche au SPC la lenteur avec laquelle il a traité son dossier, rappelant qu’il n’a transmis le devis, daté du 6 mars 2017, au Dr E______ que le 15 mai 2017, et qu’il n’a rendu la décision litigieuse que le 24 juillet 2017, ce qui l’a obligée à subir le traitement en urgence avant même de savoir si elle serait remboursée par le SPC. Il y a toutefois lieu de constater que l’assurée n’a elle-même remis le devis au SPC que le 22 mars 2017, et qu’en réalité les soins y relatifs ont commencé le 6 mars 2017 déjà, soit à la date à laquelle le devis a été rédigé. Si elle avait attendu de recevoir la décision, elle aurait immanquablement su qu’un autre traitement, moins onéreux, était possible.</w:t>
      </w:r>
    </w:p>
    <w:p>
      <w:r>
        <w:rPr>
          <w:b/>
        </w:rPr>
        <w:t>E. 9</w:t>
      </w:r>
    </w:p>
    <w:p>
      <w:r>
        <w:t>Force est, au vu de ce qui précède, de confirmer que la pose d’une couronne sur implant ne constitue pas un traitement simple, économique et adéquat au sens de l’art. 10 al. 1 RFMPC et ne peut, partant, être prise en charge par le SPC. Cela étant, il convient de constater que tel aurait en revanche été le cas de la pose d’une petite prothèse partielle amovible pour remplacer la dent manquante, selon le Dr E______ qui a évalué ce traitement à CHF 2'000.- au maximum. Il se justifie dès lors d’accorder à l’assurée la prise en charge de ce montant, comme le propose le Dr E______.</w:t>
      </w:r>
    </w:p>
    <w:p>
      <w:r>
        <w:rPr>
          <w:b/>
        </w:rPr>
        <w:t>E. 10</w:t>
      </w:r>
    </w:p>
    <w:p>
      <w:r>
        <w:t>Le recours sera, par conséquent, admis partiellement, en ce sens que le SPC prendra en charge le traitement dentaire à hauteur de CHF 2'000.-.</w:t>
      </w:r>
    </w:p>
    <w:p>
      <w:r>
        <w:t>A/4866/2017 - 8/8 -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