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ATAS/865/2012 vom 27. Juni 2012</w:t>
      </w:r>
    </w:p>
    <w:p>
      <w:r>
        <w:t>GE Cour de justice, 2012-06-27, FR</w:t>
      </w:r>
    </w:p>
    <w:p>
      <w:r>
        <w:rPr>
          <w:b/>
        </w:rPr>
        <w:t xml:space="preserve">Quelle: </w:t>
      </w:r>
      <w:r>
        <w:t>https://mcp.opencaselaw.ch/entscheid/ge_gerichte_ATAS_865_2012</w:t>
      </w:r>
    </w:p>
    <w:p>
      <w:r>
        <w:t>FR: GE_GERICHTE ATAS/865/2012 du 27 juin 2012</w:t>
      </w:r>
    </w:p>
    <w:p>
      <w:r>
        <w:t>IT: GE_GERICHTE ATAS/865/2012 del 27 giugno 2012</w:t>
      </w:r>
    </w:p>
    <w:p>
      <w:pPr>
        <w:pStyle w:val="Heading2"/>
      </w:pPr>
      <w:r>
        <w:t>Erwägungen</w:t>
      </w:r>
    </w:p>
    <w:p>
      <w:r>
        <w:rPr>
          <w:b/>
        </w:rPr>
        <w:t>E. 1</w:t>
      </w:r>
    </w:p>
    <w:p>
      <w:r>
        <w:t>La Chambre des assurances sociales de la Cour de justice statue en instance unique conformément à l'art. 22 de la loi fédérale sur les allocations familiales du 24 mars 2006 (LAFam; RS 836.2) en matière d'allocations familiales fédérales et conformément à l'art. 134 al. 3 let. e de la loi sur l'organisation judiciaire, du 26 septembre 2010 (LOJ; RS E 2 05) en vigueur dès le 1er janvier 2011, en matière d'allocations familiales cantonales. Sa compétence pour juger du cas d’espèce est ainsi établie.</w:t>
      </w:r>
    </w:p>
    <w:p>
      <w:r>
        <w:rPr>
          <w:b/>
        </w:rPr>
        <w:t>E. 2</w:t>
      </w:r>
    </w:p>
    <w:p>
      <w:r>
        <w:t>Interjeté dans les forme et délai prévus par la loi, le recours est recevable (art. 38A LAFam).</w:t>
      </w:r>
    </w:p>
    <w:p>
      <w:r>
        <w:rPr>
          <w:b/>
        </w:rPr>
        <w:t>E. 3</w:t>
      </w:r>
    </w:p>
    <w:p>
      <w:r>
        <w:t>Est litigieux en l’espèce le droit aux allocation familiales du recourant en faveur de sa fille domiciliée à Lomé (Togo).</w:t>
      </w:r>
    </w:p>
    <w:p>
      <w:r>
        <w:rPr>
          <w:b/>
        </w:rPr>
        <w:t>E. 4</w:t>
      </w:r>
    </w:p>
    <w:p>
      <w:r>
        <w:t>La LAFam et l'ordonnance du 31 octobre 2007 sur les allocations familiales, (OAFam ; RS 836.21) sont entrées en vigueur le 1er janvier 2009. Aux termes de l'art. 4 LAFam, donnent droit à des allocations les enfants avec lesquels l'ayant droit a un lien de filiation en vertu du code civil (al. 1 let. a), les enfants du conjoint de l'ayant droit (al. 1 let. b), les enfants recueillis (al. 1 let. c) et les frères, sœurs et petits-enfants de l'ayant droit, s'il en assume l'entretien de manière prépondérante (al. 1 let. d). Le Conseil fédéral règle les modalités (al. 2). Pour les enfants vivant à l'étranger, le Conseil fédéral détermine les conditions d'octroi des allocations. Le montant est établi en fonction du pouvoir d'achat du pays de résidence (al. 3). Se fondant sur cette délégation de compétence, le Conseil fédéral a adopté l'art. 7 al. 1 OAFam. Cette disposition, en sa teneur en vigueur jusqu’au 31 décembre 2011, prévoit que pour les enfants ayant leur domicile à l'étranger, les allocations familiales ne sont versées que si une convention internationale le prévoit et à condition qu'aucun droit aux allocations familiales n'existe à l'étranger (let. a), que le droit aux allocations familiales en Suisse se fonde sur l'exercice d'une activité lucrative (let. b), que l'allocation familiale soit due pour un enfant avec lequel l'ayant droit a un lien de filiation en vertu du code civil (art. 4 al. 1, let. a, LAFam) (let. c), et que l'enfant n'ait pas atteint l'âge de 16 ans (let d). Pour les salariés assurés obligatoirement à l'AVS conformément à l'art. 1a, al. 1, let. c ou al. 3, let. a, LAVS ou en vertu d'une convention internationale, le droit aux</w:t>
      </w:r>
    </w:p>
    <w:p>
      <w:r>
        <w:t>A/32/2012 - 4/5 - allocations familiales pour les enfants domiciliés à l'étranger existe même si aucune convention internationale ne le prévoit, pour autant que les conditions prévues à l'al. 1, let. a et c, soient remplies.</w:t>
      </w:r>
    </w:p>
    <w:p>
      <w:r>
        <w:rPr>
          <w:b/>
        </w:rPr>
        <w:t>E. 5</w:t>
      </w:r>
    </w:p>
    <w:p>
      <w:r>
        <w:t>En l’espèce, il n’est pas contesté que la fille du recourant est domiciliée à l’étranger. Quant au recourant, il est domicilié à Genève et travaille en Suisse pour le compte d’un employeur sis en Suisse. Il s’ensuit que le droit aux allocations familiales doit s’examiner au seul regard de l’art. 7 al. 1 OAFam. Force est cependant de constater que la Suisse n’a pas conclu de convention de sécurité sociale avec le Togo, pays de domicile de l’enfant. Partant, le recourant ne peut prétendre à des allocations familiales en faveur de sa fille. Le recourant soutient que l’art. 7 al. 1 OAFam serait contraire à l’art. 4 al. 3 LAFam. Or, le Tribunal fédéral a jugé qu’en soumettant l’octroi d’allocations familiales pour les enfants domiciliés à l’étranger que si une convention internationale le prévoit, l’art. 7 al. 1 OAFam restait dans les limites de l’art. 4 al. 3 LAFam (ATF 136 I 297 ; ATF 8C_89/2010). La Cour de céans relève enfin que si les conditions particulières figurant à l’art. 7 al. 1 OAFam (lettres a à d) ont été supprimées dès le 1er janvier 2012, l’exigence d’une convention internationale en matière d’allocations familiales conclue avec le pays de domicile de l’enfant est toujours la condition sine qua non pour exporter les allocations familiales à l’étranger.</w:t>
      </w:r>
    </w:p>
    <w:p>
      <w:r>
        <w:rPr>
          <w:b/>
        </w:rPr>
        <w:t>E. 6</w:t>
      </w:r>
    </w:p>
    <w:p>
      <w:r>
        <w:t>Au vu ce qui précède, le recours, mal fondé, est rejeté.</w:t>
      </w:r>
    </w:p>
    <w:p>
      <w:r>
        <w:t>A/32/2012 - 5/5 -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