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ATAS/865/2010 vom 16. August 2010</w:t>
      </w:r>
    </w:p>
    <w:p>
      <w:r>
        <w:t>GE Cour de justice, 2010-08-16, FR</w:t>
      </w:r>
    </w:p>
    <w:p>
      <w:r>
        <w:rPr>
          <w:b/>
        </w:rPr>
        <w:t xml:space="preserve">Quelle: </w:t>
      </w:r>
      <w:r>
        <w:t>https://mcp.opencaselaw.ch/entscheid/ge_gerichte_ATAS_865_2010</w:t>
      </w:r>
    </w:p>
    <w:p>
      <w:r>
        <w:t>FR: GE_GERICHTE ATAS/865/2010 du 16 août 2010</w:t>
      </w:r>
    </w:p>
    <w:p>
      <w:r>
        <w:t>IT: GE_GERICHTE ATAS/865/2010 del 16 agosto 2010</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Sa compétence pour juger du cas d’espèce est ainsi établie.</w:t>
      </w:r>
    </w:p>
    <w:p>
      <w:r>
        <w:rPr>
          <w:b/>
        </w:rPr>
        <w:t>E. 2</w:t>
      </w:r>
    </w:p>
    <w:p>
      <w:r>
        <w:t>Interjeté en temps utile, le recours est recevable (art. 60 LPGA).</w:t>
      </w:r>
    </w:p>
    <w:p>
      <w:r>
        <w:rPr>
          <w:b/>
        </w:rPr>
        <w:t>E. 3</w:t>
      </w:r>
    </w:p>
    <w:p>
      <w:r>
        <w:t>Préalablement, il convient de joindre l'instruction des causes A/1786/2010 et A/1787/2010, vu leur connexité. L'objet du litige porte ainsi sur la suspension, d'une part, de 5 jours et, d'autre part, de 15 jours du droit à l'indemnité du recourant.</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w:t>
      </w:r>
    </w:p>
    <w:p>
      <w:r>
        <w:t>A/1787/2010 - 6/9 - Selon l’art. 17 al. 3 let. b LACI, l’assuré a l’obligation, lorsque l’autorité compétente le lui enjoint, de participer aux entretiens de conseil, aux réunions d’information et aux consultations spécialisées. L'article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Le droit de l’assuré à l’indemnité est suspendu lorsqu’il est établi que celui-ci n’observe pas les prescriptions de contrôle du chômage ou les instructions de l’autorité compétente (cf. art. 30 al. 1 let. d LACI).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(c) (art. 45 al. 2 OACI). Il résulte du barème des suspensions établi par le Secrétariat d’Etat à l’économie (SECO) que lorsque l’assuré n’observe pas les instructions de l’OCE, en ne se rendant notamment pas à un entretien de conseil, sans excuse valable, l’autorité doit infliger une sanction de 5 à 8 jours lors du premier manquement et de 9 à 15 jours lors du second manquement (Circulaire relative à l’indemnité de chômage, janvier 2007, chiffre D 72). Le Tribunal de céans doit se limiter à examiner si l'administration a fait un usage critiquable de son pouvoir d'appréciation (ATF du 16 avril 2008, 8C 316/07).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w:t>
      </w:r>
    </w:p>
    <w:p>
      <w:r>
        <w:t>A/1787/2010 - 7/9 -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6</w:t>
      </w:r>
    </w:p>
    <w:p>
      <w:r>
        <w:t>En l'espèce, le recourant ne s'est pas présenté aux entretiens de conseil des 23 février et 24 mars 2010, sans avertir son conseiller de son absence, ni fournir d'excuse par la suite. Le recourant ne conteste pas ce fait. Il fait cependant valoir qu'il a tenté, en vain, de contacter son conseiller par téléphone, trois à quatre fois avant le 23 février ainsi que le jour du 24 mars 2010 et que la relation avec son conseiller était mauvaise, la situation étant très tendue. S'agissant de l'entretien de conseil du 23 février 2010, il ressort de la facture du Dr L__________, transmise par le recourant, que celui-ci s'est effectivement blessé au pied et qu'il a consulté ce médecin les 5 et 8 février 2010 et effectué un examen radiologique de l'avant-pied/orteil à cette dernière date. Selon les déclarations du recourant, cette blessure, survenue au plus tard le 5 février 2010, l'a empêché de marcher pendant une semaine, puis a restreint son périmètre de marche les jours suivants. Il n'est ainsi pas avéré qu'en date du 23 février 2010, soit plus de 15 jours après l'accident, le recourant n'aurait pas été en mesure de se déplacer pour participer à l'entretien de conseil convoqué ce jour-là. Même si tel avait été le cas, le recourant avait largement le temps de contacter, même par l'envoi d'un courrier, son conseiller en placement pour l'avertir de son empêchement ou s'en excuser ensuite, ce qu'il n'a pas fait. En conséquence, la sanction de 5 jours de suspension du droit à l'indemnité du recourant, laquelle correspond à la sanction minimale selon le barème du SECO, pour le premier manquement est justifiée. S'agissant de l'absence à l'entretien du conseil du 24 mars 2010, le recourant a indiqué qu'il avait dû garder ses enfants en urgence, ce que l'intimé ne conteste pas. Il avait tenté, en vain, de joindre son conseiller par téléphone le jour-même. Même si tel a été le cas, le recourant aurait dû excuser par la suite son absence en contactant son conseiller, ce qu'il n'a pas fait, au motif que la relation avec ce dernier était très tendue. A cet égard, il apparaît en effet, selon les déclarations du recourant en audience, que la relation entre celui-ci et son conseiller en personnel était tendue depuis</w:t>
      </w:r>
    </w:p>
    <w:p>
      <w:r>
        <w:t>A/1787/2010 - 8/9 - plusieurs mois et empêchait toute saine collaboration, ce que l'intimé n'a pas contesté. Le recourant a d'ailleurs précisé qu'il n'avait pas pris la peine de présenter des excuses pour les deux absences en cause en raison de la mauvaise relation avec son conseiller. Compte tenu de ce contexte particulier, il se justifie de ramener la quotité de la sanction de 15 à 9 jours, soit à la durée minimale prévue par le barème du SECO en cas de second manquement (circulaire D 72 op. cit.)</w:t>
      </w:r>
    </w:p>
    <w:p>
      <w:r>
        <w:rPr>
          <w:b/>
        </w:rPr>
        <w:t>E. 7</w:t>
      </w:r>
    </w:p>
    <w:p>
      <w:r>
        <w:t>Au vu de ce qui précède, le recours A/1786/2010 sera rejeté et le recours A/1787/2010 sera partiellement admis, la décision sur opposition du 22 avril 2010 étant réformée, en ce sens que la sanction est ramenée de 15 à 9 jours.</w:t>
      </w:r>
    </w:p>
    <w:p>
      <w:r>
        <w:t>A/1787/2010 - 9/9 -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