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ATAS/865/2009 vom 1. Juli 2009</w:t>
      </w:r>
    </w:p>
    <w:p>
      <w:r>
        <w:t>GE Cour de justice, 2009-07-01, FR</w:t>
      </w:r>
    </w:p>
    <w:p>
      <w:r>
        <w:rPr>
          <w:b/>
        </w:rPr>
        <w:t xml:space="preserve">Quelle: </w:t>
      </w:r>
      <w:r>
        <w:t>https://mcp.opencaselaw.ch/entscheid/ge_gerichte_ATAS_865_2009</w:t>
      </w:r>
    </w:p>
    <w:p>
      <w:r>
        <w:t>FR: GE_GERICHTE ATAS/865/2009 du 1 juillet 2009</w:t>
      </w:r>
    </w:p>
    <w:p>
      <w:r>
        <w:t>IT: GE_GERICHTE ATAS/865/2009 del 1 luglio 2009</w:t>
      </w:r>
    </w:p>
    <w:p>
      <w:pPr>
        <w:pStyle w:val="Heading2"/>
      </w:pPr>
      <w:r>
        <w:t>Erwägungen</w:t>
      </w:r>
    </w:p>
    <w:p>
      <w:r>
        <w:rPr>
          <w:b/>
        </w:rPr>
        <w:t>E. 1</w:t>
      </w:r>
    </w:p>
    <w:p>
      <w:r>
        <w:t>Conformément à l'art. 56V al. 1 let. a ch. 4 et let. c de la loi genevoise sur l'organisation judiciaire, du 22 novembre 1941 (LOJ ; RS E 2 05) ), le Tribunal cantonal des assurances sociales connaît en instance unique tant des contestations prévues à l’art. 56 de la loi fédérale sur la partie générale du droit des assurances sociales, du 6 octobre 2000 (LPGA ; RS 830.1) ) qui sont relatives à la loi fédérale sur l’assurance-maladie, du 18 mars 1994 (LAMal ; RS 832.10) ) que des contestations relatives aux assurances complémentaires à l’assurance-maladie sociale prévue par la LAMal, et à l’assurance-accidents obligatoire prévue par la loi fédérale sur l’assurance-accidents, du 20 mars 1981 (LAA ; RS 832.20) ), relevant de la loi fédérale sur le contrat d'assurance, du 2 avril 1908 (LCA ; RS 221.229.1). Sa compétence pour juger du cas d’espèce est ainsi établie.</w:t>
      </w:r>
    </w:p>
    <w:p>
      <w:r>
        <w:rPr>
          <w:b/>
        </w:rPr>
        <w:t>E. 2</w:t>
      </w:r>
    </w:p>
    <w:p>
      <w:r>
        <w:t>Interjeté dans la forme et le délai prescrits, le recours est recevable (art. 56 et 60 LPGA).</w:t>
      </w:r>
    </w:p>
    <w:p>
      <w:r>
        <w:rPr>
          <w:b/>
        </w:rPr>
        <w:t>E. 3</w:t>
      </w:r>
    </w:p>
    <w:p>
      <w:r>
        <w:t>L'objet du litige porte sur le droit du recourant à la prise en charge des factures établies par des praticiens exerçant en France, postérieurement à l'hospitalisation en France.</w:t>
      </w:r>
    </w:p>
    <w:p>
      <w:r>
        <w:rPr>
          <w:b/>
        </w:rPr>
        <w:t>E. 4</w:t>
      </w:r>
    </w:p>
    <w:p>
      <w:r>
        <w:t>Conformément à l'art. 34 al. 1 LAMal, au titre de l'assurance obligatoire de soins, les assureurs ne peuvent pas prendre en charge d'autres coûts que ceux des prestations prévues aux art. 25 à 33.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w:t>
      </w:r>
    </w:p>
    <w:p>
      <w:r>
        <w:t>A/4281/2008 - 5/7 - d'une expérience diagnostique ou thérapeutique suffisante (Gebhard EUGSTER, Krankenversicherung, in: Schweizerisches Bundesverwaltungsrecht [SBVR], Soziale Sicherheit, 2ème édition, ch. 480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R. du 5 août 2003 [K 65/03]; EUGSTER, in op. cit., ch. 477).</w:t>
      </w:r>
    </w:p>
    <w:p>
      <w:r>
        <w:rPr>
          <w:b/>
        </w:rPr>
        <w:t>E. 5</w:t>
      </w:r>
    </w:p>
    <w:p>
      <w:r>
        <w:t>En l'occurrence, il n'est pas contesté que le recourant a subi un accident de circulation en France, qui a nécessité une hospitalisation et une opération de la clavicule le 25 juin 2007. Il résulte des pièces du dossiers que le recourant a pu sortir de l'hôpital d'Annecy le 27 juin 2007, date à laquelle il a pu regagner son domicile à Genève. Il a cependant poursuivi le traitement post-opératoire après cette date, auprès de praticiens en France et notamment du Dr L_________. Dans son rapport du 16 octobre 2007, ce médecin déclare avoir effectué une reprise chirurgicale dans un contexte d'urgence en date du 27 août 2007, en raison d'un déplacement et d'un retard de consolidation. Force est toutefois de constater que les conditions de l'urgence n'étaient, à l'évidence, plus remplies après le 27 juin 2007, dans la mesure où le suivi post- opératoire ainsi que la nouvelle intervention auraient pu être effectués en Suisse, le recourant ayant pu rentrer à son domicile genevois. Rien ne permet d'affirmer qu'un médecin en Suisse n'aurait pas été en mesure d'intervenir, le cas échéant en urgence, sur la clavicule, à l'instar de son collègue français. Enfin, il y a lieu de relever que l'intimée a signifié immédiatement au recourant, le 12 septembre 2007, qu'elle ne pouvait pas prendre en charge les frais des traitements à l'étranger. Par conséquent, c'est à bon droit que l'intimée a refusé la prise en charge des factures relatives aux soins qui ont été prodigués au recourant après son hospitalisation.</w:t>
      </w:r>
    </w:p>
    <w:p>
      <w:r>
        <w:t>A/4281/2008 - 6/7 -</w:t>
      </w:r>
    </w:p>
    <w:p>
      <w:r>
        <w:rPr>
          <w:b/>
        </w:rPr>
        <w:t>E. 6</w:t>
      </w:r>
    </w:p>
    <w:p>
      <w:r>
        <w:t>Mal fondé, le recours doit être rejeté.</w:t>
      </w:r>
    </w:p>
    <w:p>
      <w:r>
        <w:t>A/4281/2008 - 7/7 -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