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ATAS/864/2017 vom 5. Oktober 2017</w:t>
      </w:r>
    </w:p>
    <w:p>
      <w:r>
        <w:t>GE Cour de justice, 2017-10-05, FR</w:t>
      </w:r>
    </w:p>
    <w:p>
      <w:r>
        <w:rPr>
          <w:b/>
        </w:rPr>
        <w:t xml:space="preserve">Quelle: </w:t>
      </w:r>
      <w:r>
        <w:t>https://mcp.opencaselaw.ch/entscheid/ge_gerichte_ATAS_864_2017</w:t>
      </w:r>
    </w:p>
    <w:p>
      <w:r>
        <w:t>FR: GE_GERICHTE ATAS/864/2017 du 5 octobre 2017</w:t>
      </w:r>
    </w:p>
    <w:p>
      <w:r>
        <w:t>IT: GE_GERICHTE ATAS/864/2017 del 5 ottobre 2017</w:t>
      </w:r>
    </w:p>
    <w:p>
      <w:pPr>
        <w:pStyle w:val="Heading2"/>
      </w:pPr>
      <w:r>
        <w:t>Erwägungen</w:t>
      </w:r>
    </w:p>
    <w:p>
      <w:r>
        <w:rPr>
          <w:b/>
        </w:rPr>
        <w:t>E. 29</w:t>
      </w:r>
    </w:p>
    <w:p>
      <w:r>
        <w:t>A l'appui de son recours, le recourant a produit le rapport du 28 décembre 2016 de la Dresse K______, attestant que l’assuré était suivi à la consultation du CAPPI depuis juin 2003 jusqu’au 22 décembre 2016 pour des troubles psychiatriques chroniques. Depuis le 27 décembre 2016, il bénéficiait du programme de soins ambulatoires intensifs en raison d’une péjoration de son état clinique évoluant progressivement depuis l’automne 2016. Les diagnostics étaient une anxiété généralisée, un trouble dépressif récurrent, épisode actuel sévère, et des troubles mentaux et troubles du comportement liés à l’utilisation d’alcool, actuellement abstinent. La thymie était abaissée avec la présence d’idées suicidaires passives, une aboulie et une anhédonie. L'assuré était plus désorganisé dans la gestion des affaires courantes, notamment dans les tâches administratives. Son discours était logorrhéique et digressif avec une capacité conservée à être interrompu pour se recentrer. L’anxiété était majorée avec présence de symptômes neuro-végétatifs (sudations, palpitations, tremblements). Le sommeil était perturbé par des ruminations à l’endormissement, des réveils nocturnes et des cauchemars. Le recourant avait en outre consommé de l’alcool à deux reprises après une période d’abstinence d’une année au minimum. Durant les trois dernières années, son état ne s’était pas amélioré et n’avait pas été capable de retravailler. Son déconditionnement s’accroissait avec le temps.</w:t>
      </w:r>
    </w:p>
    <w:p>
      <w:r>
        <w:rPr>
          <w:b/>
        </w:rPr>
        <w:t>E. 30</w:t>
      </w:r>
    </w:p>
    <w:p>
      <w:r>
        <w:t>Dans sa réponse du 3 mai 2017, l’intimé a conclu au rejet du recours en relevant que le recourant n’avait joint à sa dernière demande de prestations qu’une attestation médicale du Dr J______ et un certificat médical de ce même médecin du 12 octobre 2016. Ces pièces n’attestaient aucune détérioration de l’état de santé, puisqu’il y était mentionné que les troubles devaient être qualifiés de stationnaires. Ainsi, sur la base des pièces produites avec la demande, c’était à juste titre que l’intimé n’était pas entré en matière sur celle-ci.</w:t>
      </w:r>
    </w:p>
    <w:p>
      <w:r>
        <w:rPr>
          <w:b/>
        </w:rPr>
        <w:t>E. 31</w:t>
      </w:r>
    </w:p>
    <w:p>
      <w:r>
        <w:t>Par écriture du 15 mai 2017, le recourant a relevé que le Dr J______ avait certifié que les comorbidités somatiques intensifiaient les symptômes anxieux et se répercutaient sur la capacité de travail, laquelle était également réduite par les troubles psychiques. Au demeurant, l’OAI n’avait pas tenu compte de ce que la Dresse K______ avait rendu un rapport médical faisant état d’une aggravation de son état de santé et d’un changement notable des circonstances. Ce rapport avait été envoyé à l’intimé. Il a par ailleurs estimé que même si l’intimé avait eu connaissance du rapport de la Dresse K______ seulement dans le cadre de la présente procédure, il lui incombait d’entrer en matière sur la demande du recourant, en annulant la décision querellée.</w:t>
      </w:r>
    </w:p>
    <w:p>
      <w:r>
        <w:t>A/552/2017 - 7/19 -</w:t>
      </w:r>
    </w:p>
    <w:p>
      <w:r>
        <w:rPr>
          <w:b/>
        </w:rPr>
        <w:t>E. 32</w:t>
      </w:r>
    </w:p>
    <w:p>
      <w:r>
        <w:t>Par décision incidente du 8 juin 2017, la chambre de céans a constaté que le recours devait être considéré comme étant dirigé en fait contre la décision du 21 mai 2015 de l’OAI et l’a déclaré recevable. Il a également imparti au recourant un délai au 30 juin pour se déterminer sur le bien-fondé de cette décision.</w:t>
      </w:r>
    </w:p>
    <w:p>
      <w:r>
        <w:rPr>
          <w:b/>
        </w:rPr>
        <w:t>E. 33</w:t>
      </w:r>
    </w:p>
    <w:p>
      <w:r>
        <w:t>Par écriture du 30 juin 2017, le recourant a conclu à l’annulation des décisions du 21 mai 2015 et du 25 janvier 2017, ainsi qu’à l’octroi d’une rente d’invalidité entière dès le 20 janvier 2012, sous suite de dépens. Subsidiairement, il a demandé à ce qu’une expertise médicale pluridisciplinaire fût ordonnée. En ce que l’intimé s’était fondé, dans sa décision du 21 mai 2015, sur le rapport d’expertise du COMAI, il a fait valoir que cette expertise n’avait pas de valeur probante, qualifiant l'expertise de contradictoire et d'incohérente. Les conclusions de celle-ci étaient par ailleurs contredites par d’autres pièces médicales. Ainsi, les Dresses C______ et G______ considéraient que sa capacité de travail était nulle. Quant à l’expertise du Dr E______, elle confirmait aussi l’incohérence et les contradictions du rapport d’expertise du COMAI. Depuis cette expertise, l’état de santé du recourant s’était encore aggravé, comme cela était attesté par la Dresse K______. De surcroît, pour une raison inexpliquée, l’intimé s’était écarté de l’expertise du Dr E______ et de l'avis du SMR, en retenant une capacité de travail de 75 %, alors que ceux-ci avaient admis un taux de capacité de travail de 60%. A cela s’ajoutait que l’intimé n’avait pas tenu compte du trouble somatoforme douloureux, apparu dans un contexte de conflit émotionnel. Les limitations fonctionnelles étaient importantes et il y avait des comorbidités somatiques, ce qui était notamment confirmé par les Drs C______ et J______. Enfin, l’intimé n’avait jamais instruit les atteintes somatiques. Pour le surplus, le recourant a repris sa précédente argumentation.</w:t>
      </w:r>
    </w:p>
    <w:p>
      <w:r>
        <w:rPr>
          <w:b/>
        </w:rPr>
        <w:t>E. 34</w:t>
      </w:r>
    </w:p>
    <w:p>
      <w:r>
        <w:t>Par écriture du 17 août 2017, l’intimé a contesté l’arrêt incident du 8 juin 2017, tout en déclarant renoncer à un recours au Tribunal fédéral, un tel recours n’étant pas recevable à ce stade, en l’absence d’un dommage irréparable. L’intimé a relevé que le recourant lui-même avait estimé qu’il contestait uniquement la dernière décision. Dans ces conditions, il était manifestement contraire aux règles de la bonne foi de considérer en 2017 que la décision du 21 mai 2015 ne serait pas entrée en force. Ces règles interdisaient de considérer que la chambre de céans ne serait pas liée par son courrier du 16 juillet 2015, par lequel elle a considéré que la nouvelle demande du recourant du 10 juin 2015 ne constituait pas un recours contre la décision du 21 mai 2015. Cela étant, l’intimé a renoncé à se déterminer sur le bien-fondé de cette décision.</w:t>
      </w:r>
    </w:p>
    <w:p>
      <w:r>
        <w:rPr>
          <w:b/>
        </w:rPr>
        <w:t>E. 35</w:t>
      </w:r>
    </w:p>
    <w:p>
      <w:r>
        <w:t>Sur ce, la cause a été gardée à juger. EN DROIT 1. Par décision incidente du 8 juin 2017, la chambre de céans a déjà constaté la recevabilité du recours contre la décision du 21 mai 2015. Il convient également de constater que le recours est recevable contre la décision de non entrée en matière du</w:t>
      </w:r>
    </w:p>
    <w:p>
      <w:r>
        <w:t>A/552/2017 - 8/19 - 25 janvier 2017, ayant été interjeté dans les délai et forme prescrits par la loi (art. 56 ss LPGA). 2. Est litigieuse en premier lieu la question de savoir si le recourant présentait une invalidité à la date de la décision du 21 mai 2015, respectivement si son état s’est aggravé depuis la dernière décision, par laquelle l’intimé a examiné de façon approfondie la situation médicale. Il s’agit en l’occurrence de la décision sur opposition du 6 juillet 2006, étant précisé que l’intimé avait par la suite refusé d’entrer en matière sur les nouvelles demandes, faute au recourant d’avoir rendu plausible une aggravation de son état de santé. En effet, le point de savoir si un changement notable des circonstances s’est produit doit être tranché en comparant les faits tels qu’ils se présentaient au moment de la dernière décision qui repose sur un examen matériel du droit à la rente avec une constatation des faits pertinents, une appréciation des preuves et une comparaison des revenus conformes au droit (ATF 133 V 108 consid. 5.4; ATF 130 V 343 consid. 3.5.2). 3.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4. En vertu de l’art. 28 al. 2 LAI, l’assuré a droit à une rente entière s’il est invalide à 70% au moins, à un trois-quarts de rente s'il est invalide à 60% au moins, à une demi-rente s’il est invalide à 50% au moins, ou à un quart de rente s’il est invalide à 40% au moins. 5.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En vertu de l’art. 29 al. 1 LAI, le droit à la rente prend naissance au plus tôt à l’échéance d’une période de six mois à compter de la date à laquelle l’assuré a fait</w:t>
      </w:r>
    </w:p>
    <w:p>
      <w:r>
        <w:t>A/552/2017 - 9/19 - valoir son droit aux prestations. Par ailleurs, l'assuré doit avoir présenté une incapacité de travail d'au moins 40% en moyenne durant une année sans interruption notable.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w:t>
      </w:r>
    </w:p>
    <w:p>
      <w:r>
        <w:t>A/552/2017 - 10/19 -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arrêt du Tribunal fédéral 9C_512/2013 du 16 janvier 2014 consid. 5.2.1).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A/552/2017 - 11/19 - sociales, un principe selon lequel l’administration ou le juge devrait statuer, dans le doute, en faveur de l’assuré (ATF 126 V 319 consid. 5a). 9. a. En l’occurrence, l’intimé retient dans sa décision sur opposition du 6 juillet 2006 que le recourant a une capacité de travail de 75 % dans une activité adaptée à partir de janvier 2005 et que le taux d’invalidité en résultant n’ouvre pas le droit aux prestations. b. Dans le cadre de sa demande de janvier 2012, le recourant a été soumis à une expertise psychiatrique par le Dr L______. Dans son rapport du 24 septembre 2013, celui-ci retient les diagnostics de trouble d’anxiété généralisée et de trouble dépressif récurrent, épisode actuel moyen, tout en admettant une aggravation de l'état de santé depuis août 2011. La capacité de travail est de 60 %. c. De septembre 2014 à janvier 2015, le recourant a bénéficié durant treize semaines, avec un taux de présence de 86 %, d’une mesure d’orientation professionnelle dans l’entreprise Pro au taux d'activité de 75 %. Il a été occupé en cafétéria (préparation froide et conditionnement des repas pour les écoles) et comme aide-chauffeur en livraison. Ce stage a révélé qu'il avait de bonnes aptitudes manuelles et qu'il travaillait de façon précise. Dans le travail de conditionnement des repas scolaires, il avait parfaitement intégré le fonctionnement de l’environnement de travail, les consignes et les règles d’hygiène. Il était très bien organisé et son autonomie était de plus en plus grande, malgré un peu de nervosité visible en début de mesure. En ce qui concerne les livraisons, dans le cadre limité de ses tâches, il était aussi parfaitement capable de suivre une tournée et d’avoir un contact avec la clientèle. Il avait par ailleurs travaillé dans le passé dans ce secteur professionnel et possède plusieurs permis de conduire. Dans une activité essentiellement debout avec de nombreux déplacements entre le poste de travail et les réfrigérateurs, en ce qui concerne le travail dans la cuisine, il n’y avait pas de limitations fonctionnelles. Toutefois, le recourant avait tendance à saisir des charges dépassant la limitation médicalement indiquée. Par ailleurs, il avait apporté finalement un certificat médical indiquant une limitation au niveau du port de charges à 15 kg, ce qui était déjà connu. Pour le reste, il était tout à fait capable d’exercer durablement une seule et même activité. Il ne s’était pas plaint de douleurs pendant la mesure. Ses rendements étaient bons, en particulier en cuisine où sa qualité de travail a été évaluée à 100 %. Sur le plan de la quantité, le rendement était estimé à près de 80 %. Pour les livraisons, le constat était le même. L’assuré était donc dynamique dans le travail et prenait plaisir à être en action. Il n’avait d’ailleurs pas montré plus de fatigue en fin de journée. Toutefois, un épisode grippal ne lui avait pas permis d’effectuer la dernière semaine de la mesure. La reprise d’activité avait été bénéfique et le recourant se sentait prêt à reprendre une activité professionnelle. L’humeur était stable et, à part quelques discussions au sujet de ses ressources financières, l'état d’esprit très positif. d. L'expertise du Dr L______ remplit les réquisits jurisprudentiels, pour lui reconnaître une pleine valeur probante. Elle a en effet été établie en connaissance</w:t>
      </w:r>
    </w:p>
    <w:p>
      <w:r>
        <w:t>A/552/2017 - 12/19 - du dossier médical, prend en considération les plaintes du recourant, repose sur un examen clinique approfondi et arrive à des conclusions cohérentes. Certes, les psychiatres traitants du recourant considèrent qu'il n'a aucune capacité de travail depuis 2003. Toutefois leurs avis ont été pris en compte par le Dr L______ en 2013 et il n'appert pas que cet expert n'ait pas eu connaissance d'un élément médical nouveau et important. Les appréciations médicales postérieures à l'expertise du Dr L______ ne permettent pas non plus une évaluation différente de la capacité de travail et n'établissent pas une aggravation. En effet, selon le rapport du 4 mai 2015 de la Dresse G______, les troubles psychiatriques restent stationnaires depuis le début du suivi du recourant à la consultation Servette, soit depuis juin 2003. Ses diagnostics sont un trouble anxieux et dépressif mixte et des troubles délirants persistants liés à l’utilisation d’alcool, syndrome de dépendance, actuellement abstinent. Selon les constatations de ce médecin, le discours du recourant est clair, cohérent et informatif, mais la reconstruction chronologique est confuse. Le recourant présente des troubles de l’attention, de la concentration et de la compréhension. Son humeur est fluctuante sur un versant dépressif avec une anhédonie importante, une aboulie, une fatigabilité, des difficultés à se projeter dans l’avenir avec un manque d’estime de soi, des troubles du sommeil sous forme de réveils nocturnes fréquents avec des ruminations anxieuses envahissantes, une irritabilité avec une hyperboulimie le soir à but anxiolytique, ce qui a aggravé les pathologies somatiques. Par ailleurs, il présente un fonctionnement délirant de type paranoïaque fixé notamment sur la disparition de sa première fille et le divorce de sa première épouse. A cela s’ajoutent des comorbidités somatiques qui intensifient les symptômes anxieux et se répercutent sur la capacité de travail. Le 26 juin 2015, le Dr H______ du CAPPI Servette établit une attestation tout à fait similaire, voire identique à celle de la Dresse G______, tout en ajoutant que le status psychiatrique du recourant ne s’est pas modifié de manière notable depuis la rédaction du dernier rapport en mars 2012. Quant aux certificats médicaux du docteur M______ des 14 avril et 13 mai 2015 attestant une incapacité totale de travailler depuis 2002, ils ne permettent pas non plus de conclure à une aggravation après l'expertise. Au contraire, le stage d’orientation professionnelle confirme les conclusions du Dr L______, selon lesquelles le recourant a encore une capacité résiduelle de travail. Durant le stage, le recourant a travaillé à 75 % avec un rendement de 80%, ce qui équivaut précisément à une capacité de travail de 60%. Cela étant, la chambre de céans retient une capacité de travail de 60% dans une activité adaptée, en raison des troubles psychiques. e. Le recourant fait valoir qu’il y a lieu d’apprécier sa capacité de travail également en fonction du diagnostic de trouble somatoforme douloureux. Il est vrai que ce diagnostic est mentionné par l'expert qui a rédigé l'appréciation consensuelle de</w:t>
      </w:r>
    </w:p>
    <w:p>
      <w:r>
        <w:t>A/552/2017 - 13/19 - l’expertise du COMAI en 2005. Toutefois, à juste titre, le médecin du SMR a écarté ce diagnostic, dès lors que celui-ci n'a pas été émis par l'expert psychiatre. Quant à l'expert rhumatologue, il mentionne uniquement un tableau évocateur d'un syndrome somatoforme douloureux en raison de l'extension atypique des champs douloureux à l'ensemble de l'hémicorps gauche, tout en admettant une certaine corrélation radioclinique pour les douleurs cervico-brachiales gauches et un syndrome vertébral modéré dont l'ampleur des douleurs n'a pas de substrat objectif. Le Dr L______ ne retient pas non plus le diagnostic de trouble somatoforme douloureux, en expliquant que les plaintes dystoniques du recourant correspondent à l’ordinaire du trouble d’anxiété généralisée et que ce diagnostic n’est plus réapparu au dossier durant les dernières années. Il ne ressort pas non plus des certificats médicaux postérieurs à l'expertise. Cela étant, il n’y a pas lieu d’évaluer la capacité de travail sur la base de ce diagnostic. f. S’agissant des atteintes somatiques, le recourant allègue que l’intimé ne les a jamais instruites depuis 2005, date de l’expertise COMAI. Toutefois, il ne précise pas de quelles atteintes physiques nouvelles il souffre, étant précisé que le COMAI a déjà retenu des limitations fonctionnelles pour un travail physiquement lourd et exigeant beaucoup de mobilité, en raison de cervico-brachialgies et d'un syndrome vertébral modéré. L'expert rhumatologue du COMAI expose à ce sujet que l'exercice d'une activité adaptée est exigible à plein temps d'un point de vue strictement rhumatologique, soit une activité s'effectuant principalement en position assise, permettant une alternance avec la position debout et évitant les positions contraignantes pour la nuque. Il ajoute également à cet égard "Il serait bien entendu intéressant de mettre l'assuré en observation professionnelle pour voir ses limitations fonctionnelle in vivo et surtout sa motivation." Or, même si l'examen par le COMAI est ancien, il s'est avéré, lors de l'orientation professionnelle fin 2014, que le recourant présente effectivement une capacité de travail résiduelle de 75% avec une diminution de rendement de 60% dans une activité adaptée. Par ailleurs, le recourant ne fait pas état d’autres atteintes somatiques notables par la suite, excepté d’un diabète nécessitant de respecter un régime adapté à cette maladie (certificat du 7 mai 2015 du Dr D______) et d’une limitation pour le port de charges supérieures à 15 kg (certificat du 29 avril 2015 du Dr N______). Partant, il y a lieu de considérer que l’état de santé physique est suffisamment investigué et qu'il permet l'exercice d'une activité adaptée à 100%. 10. Reste à déterminer la perte de gain du recourant dans une activité adaptée à ses limitations fonctionnelles au taux de 60 %. a. La comparaison des revenus s'effectue, en règle ordinaire, en chiffrant aussi exactement que possible les montants des revenus avec et sans invalidité et en les confrontant l'un avec l'autre, la différence permettant de calculer le taux d'invalidité (méthode générale de comparaison des revenus; ATF 128 V 29 consid. 1; ATF 104 V 135 consid. 2a et 2b).</w:t>
      </w:r>
    </w:p>
    <w:p>
      <w:r>
        <w:t>A/552/2017 - 14/19 -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c.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d.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des salaires - 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w:t>
      </w:r>
    </w:p>
    <w:p>
      <w:r>
        <w:t>A/552/2017 - 15/19 -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11. a. En l’occurrence, le Dr E______ a admis une aggravation, dans le sens d'une diminution de la capacité de travail de 40%, depuis août 2011. Ainsi, le droit à la rente naît une année après, soit en août 2012, étant précisé que le recourant a déposé sa demande en janvier 2012. Ainsi, l'année déterminante pour la comparaison des gains est 2012. b. Le recourant n’ayant plus exercé d’activité professionnelle depuis au moins 1996, il y a lieu d’effectuer la comparaison des salaires avec et sans invalidité sur la base des mêmes données statistiques, à savoir les revenus de l’enquête suisse des salaires (ESS 2012) dans les tâches physiques ou manuelles simples (T1_skill_level, niveau 1), soit un revenu de CHF 63'540.-. Il n'y a notamment pas lieu de prendre en considération, à titre de revenu avec invalidité, les salaires statistiques relatifs au seul domaine des transports, comme l'a effectué l'intimé. En effet, le recourant peut également travailler dans d'autres activités, comme le stage d'orientation l'a démontré, et la limitation à un seul secteur paraît trop restrictif, indépendamment du fait qu'une telle façon de faire est contraire à la jurisprudence en la matière. Comme ce salaire tient compte d’une durée de travail de 40 heures et que la durée normale hebdomadaire de travail était en 2012 de 41,7 heures, ce</w:t>
      </w:r>
    </w:p>
    <w:p>
      <w:r>
        <w:t>A/552/2017 - 16/19 - salaire doit être corrigé à CHF 66'240.45. Au taux de 60 %, le salaire sans invalidité est de CHF 39'744.25. L’intimé a admis un rabattement supplémentaire de 10% des salaires statistiques pour tenir compte de l’âge du recourant et de son taux d’occupation de 75 %. Il n’a pas pris en considération les limitations fonctionnelles, estimant que cela avait déjà été pris en compte dans la capacité de travail. Toutefois, tel ne peut être admis dès lors que la réduction de la capacité de travail résulte d'atteintes psychiques et non pas somatiques. Partant, de l’avis de la chambre de céans, il y a lieu de tenir compte de ce critère et d’admettre une réduction des salaires statistiques de 15 %. Le salaire avec invalidité s’élève ainsi à CHF 33'782.60. Par conséquent, la perte de gain, par rapport à un salaire sans invalidité de CHF 66'240.45.-, est de 49 %. Cela ouvre le droit à un quart de rente dès août 2012 non contesté. 12. Quant à la demande de révision du recourant du 19 septembre 2016, il y a lieu de rappeler que, selon l'art. 87 al. 2 du règlement sur l'assurance-invalidité (RAI), lorsqu'une demande de révision est déposée, celle-ci doit établir de façon plausible que l'invalidité, l'impotence ou l'étendue du besoin de soins ou du besoin d'aide découlant de l'invalidité de l'assuré s'est modifiée de manière à influencer ses droits (al. 2).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et que l'assuré a interjeté recours pour ce motif. Ce contrôle par l'autorité judiciaire n'est en revanche pas nécessaire lorsque l'administration est entrée en matière sur la nouvelle demande (ATF 109 V 108 consid. 2b p. 114). Le principe inquisitoire, selon lequel les faits pertinents de la cause doivent être constatés d'office par l'autorité (cf. art. 43 al. 1 LPGA), ne s'applique pas à la procédure de l'art. 87 al. 3 RAI (ATF 130 V 64 consid. 5.2.5 p. 68 s.). Eu égard au caractère atypique de celle-ci dans le droit des assurances sociales, le Tribunal fédéral a précisé que l'administration pouvait appliquer par analogie l'art. 73 aRAI (cf. art. 43 al. 3 LPGA depuis le 1er janvier 2003) - qui permet aux organes de l'AI de statuer en l'état du dossier en cas de refus de l'assuré de coopérer - à la procédure régie par l'art. 87 al. 3 RAI, à la condition de s'en tenir aux principes découlant de la protection de la bonne foi (cf. art. 5 al. 3 et 9 Cst. ; ATF 124 II 265 consid. 4a p. 269 s.). Ainsi, lorsqu'un assuré introduit une nouvelle demande de prestations ou</w:t>
      </w:r>
    </w:p>
    <w:p>
      <w:r>
        <w:t>A/552/2017 - 17/19 - une procédure de révision sans rendre plausible que son invalidité s'est modifiée, notamment en se bornant à renvoyer à des pièces médicales qu'il propose de produire ultérieurement ou à des avis médicaux qui devraient selon lui être recueillis d'office, l'administration doit lui impartir un délai raisonnable pour déposer ses moyens de preuve, en l'avertissant qu'elle n'entrera pas en matière sur sa demande pour le cas où il ne se plierait pas à ses injonctions. Enfin, cela présuppose que les moyens proposés soient pertinents, en d'autres termes qu'ils soient de nature à rendre plausibles les faits allégués. Si cette procédure est respectée, le juge doit examiner la situation d'après l'état de fait tel qu'il se présentait à l'administration au moment où celle-ci a statué (ATF 130 V 64 consid. 5.2.5 p. 68, arrêts 9C_708/2007 du 11 septembre 2008 consid. 2.3 et I 52/03 du 16 janvier 2004 consid. 2.2 ; ATF 9C_789/2012 du 27 juillet 2013, consid. 2). Son examen se limite, ainsi, au point de savoir si les pièces déposées en procédure administrative justifient ou non la reprise de l'instruction du dossier (ATF 9C_789/2012 du 27 juillet 2013, consid. 4.1). 13. En l'occurrence, le recourant a étayé sa dernière demande par le certificat médical du 18 août 2016 du docteur J______ du CAPPI, attestant qu'il y est suivi depuis juin 2003 pour des troubles psychiatriques, notamment un trouble anxieux et dépressif, qui restent stationnaires et réduisent sa capacité de travail. Selon cette attestation, il présente également des comorbidités somatiques qui intensifient les symptômes anxieux et se répercutent sur la capacité de travail. Ses troubles nécessitent un suivi psychiatrique mensuel et un traitement psychotrope. Ce certificat ne permet pas de constater qu'il y a une aggravation de l'état de santé, dès lors qu'il en résulte uniquement que les troubles psychiatriques sont présents depuis 2003 et qu'ils sont stationnaires. Ce n'est que dans le cadre du présent recours que le recourant a produit le rapport du 28 décembre 2016 de la Dresse K______, attestant qu’il est suivi à la consultation du CAPPI depuis juin 2003 pour des troubles psychiatriques chroniques et qu'il bénéficie, depuis le 27 décembre 2016, du programme de soins ambulatoires intensifs en raison d’une péjoration de son état clinique évoluant progressivement depuis l’automne 2016. Certes, le recourant allègue avoir envoyé ce rapport déjà avant le prononcé de la décision du 17 janvier 2017 à l'intimé. Toutefois, cela ne résulte pas du dossier et n'est pas non établi par d'autres éléments. Partant, l'intimé était en droit de refuser d'entrer en matière sur la demande de révision et il appartient cas échéant au recourant de former une nouvelle demande dans ce sens. 14. Cela étant, le recours sera partiellement admis en ce qu'il est dirigé contre la décision du 21 mai 2015. Celle-ci sera annulée et le recourant mis au bénéfice d'un quart de rente dès août 2012. Par ailleurs, le recours dirigé contre la décision du 25 janvier 2017 sera rejeté.</w:t>
      </w:r>
    </w:p>
    <w:p>
      <w:r>
        <w:t>A/552/2017 - 18/19 - 15. Le recourant obtenant partiellement gain de cause, une indemnité de CHF 2'000.- lui est octroyée à titre de dépens. 16. Dans la mesure où l’intimé succombe partiellement, l’émolument de justice de CHF 200.- est mis à sa charge. ***</w:t>
      </w:r>
    </w:p>
    <w:p>
      <w:r>
        <w:t>A/552/2017 - 19/19 -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