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ATAS/863/2024 vom 6. November 2024</w:t>
      </w:r>
    </w:p>
    <w:p>
      <w:r>
        <w:t>GE Cour de justice, 2024-11-06, FR</w:t>
      </w:r>
    </w:p>
    <w:p>
      <w:r>
        <w:rPr>
          <w:b/>
        </w:rPr>
        <w:t xml:space="preserve">Quelle: </w:t>
      </w:r>
      <w:r>
        <w:t>https://mcp.opencaselaw.ch/entscheid/ge_gerichte_ATAS_863_2024</w:t>
      </w:r>
    </w:p>
    <w:p>
      <w:r>
        <w:t>FR: GE_GERICHTE ATAS/863/2024 du 6 novembre 2024</w:t>
      </w:r>
    </w:p>
    <w:p>
      <w:r>
        <w:t>IT: GE_GERICHTE ATAS/863/2024 del 6 novembre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78 let. f de la loi sur la procédure administrative du 12 septembre 1985 (LPA-GE - E 5 10) l’instruction du recours est suspendue notamment par le décès de l’avocat constitué. En l’espèce, une suspension ne se justifie pas, la commission du barreau ayant nommé Me Diana ZEHNFER LETTIERI pour suppléer Me E______, qui avait été nommé d’office par le service de l’Assistance juridique.</w:t>
      </w:r>
    </w:p>
    <w:p>
      <w:r>
        <w:rPr>
          <w:b/>
        </w:rPr>
        <w:t>E. 3</w:t>
      </w:r>
    </w:p>
    <w:p>
      <w:r>
        <w:t>Le litige porte sur la recevabilité du recours.</w:t>
      </w:r>
    </w:p>
    <w:p>
      <w:r>
        <w:rPr>
          <w:b/>
        </w:rPr>
        <w:t>E. 3.1</w:t>
      </w:r>
    </w:p>
    <w:p>
      <w:r>
        <w:t>En matière d’assurances sociales, les décisions peuvent être attaquées dans les 30 jours par voie d’opposition auprès de l’assureur qui les a rendues, à l’exception des décisions d’ordonnancement de la procédure (art. 52 al. 1 LPGA), et ce sont les décisions sur opposition (et celles contre lesquelles la voie de l’opposition n’est pas ouverte) qui sont sujettes à recours (art. 56 al. 1 LPGA). En vertu de l'art. 61 let. b LPGA, sous réserve de l’art. 1 al. 3 de la loi fédérale sur la procédure administrative du 20 décembre 1968 (PA - RS 172.021), la procédure devant le tribunal cantonal des assurances est réglée par le droit cantonal. Selon l’art. 89B LPA, le recours est adressé à la chambre des assurances sociales soit par une lettre soit par un mémoire signé comportant notamment un exposé succinct des faits ou des motifs invoqués et des conclusions (al. 1). Si l’acte n’est pas conforme à ces règles, un délai convenable est imparti à son auteur pour le compléter en indiquant qu’en cas d’inobservation le recours sera écarté (al. 3). 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 ci est censé connaître les exigences formelles d'un acte de recours ou d'une opposition et qu'il lui est également connu qu'un délai légal n'est pas prolongeable.</w:t>
      </w:r>
    </w:p>
    <w:p>
      <w:r>
        <w:t>A/966/2024 - 6/8 -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les conditions de l'octroi d'un délai supplémentaire en vertu des art. 61 let. b LPGA et 10 al. 5 OPGA ne sont pas données et il n'y a pas lieu de protéger la confiance que le mandataire professionnel a placée dans le fait qu'un tel délai lui a - à tort - été accordé (arrêt 8C_817/2017 du 31 août 2018 consid. 4 et les références).</w:t>
      </w:r>
    </w:p>
    <w:p>
      <w:r>
        <w:rPr>
          <w:b/>
        </w:rPr>
        <w:t>E. 3.2</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La maladie peut être considérée comme un empêchement non fautif et, par conséquent, permettre une restitution d'un délai de recours, si elle</w:t>
      </w:r>
    </w:p>
    <w:p>
      <w:r>
        <w:t>A/966/2024 - 7/8 - met la partie recourante ou son représentant légal objectivement ou subjectivement dans l'impossibilité d'agir par soi-même ou de charger une tierce personne d'agir en son nom dans le délai (ATF 119 II 86 consid. 2 p. 87, 112 V 255; arrêt 8C_767/2008 du 12 janvier 2009, consid. 5.3.1).</w:t>
      </w:r>
    </w:p>
    <w:p>
      <w:r>
        <w:rPr>
          <w:b/>
        </w:rPr>
        <w:t>E. 4</w:t>
      </w:r>
    </w:p>
    <w:p>
      <w:r>
        <w:t>En l’espèce, la recourante n'a pas exposé les faits ni les motifs invoqués contre la décision du 16 février 2024 dans son courrier adressé à chambre de céans le 19 mars 2024. Il se justifiait en conséquence de lui octroyer un délai supplémentaire pour ce faire en application de l’art. 89B LPA. La recourante n’a pas complété son recours dans le délai fixé au 19 avril 2024 alors qu’elle avait été avertie qu’à défaut son recours serait déclaré irrecevable. Le fait qu’elle n’avait pas toutes les pièces du dossier et que le service de l’Assistance juridique n’avait pas encore répondu à sa demande ne saurait fonder une restitution du délai qui lui avait été accordé sous peine d’irrecevabilité. En cas de besoin, elle devait demander de l’aide pour compléter son recours, ce qu’elle pouvait faire de manière succincte, les exigences de motivation étant limitées pour un recourant agissant en personne.</w:t>
      </w:r>
    </w:p>
    <w:p>
      <w:r>
        <w:rPr>
          <w:b/>
        </w:rPr>
        <w:t>E. 5</w:t>
      </w:r>
    </w:p>
    <w:p>
      <w:r>
        <w:t>En conséquence, le recours du 8 février 2023 doit être déclaré irrecevable. La procédure est gratuite.</w:t>
      </w:r>
    </w:p>
    <w:p>
      <w:r>
        <w:t>A/966/2024 - 8/8 - PAR CES MOTIFS, LA CHAMBRE DES ASSURANCES SOCIALES :</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