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ATAS/862/2023 vom 9. November 2023</w:t>
      </w:r>
    </w:p>
    <w:p>
      <w:r>
        <w:t>GE Cour de justice, 2023-11-09, FR</w:t>
      </w:r>
    </w:p>
    <w:p>
      <w:r>
        <w:rPr>
          <w:b/>
        </w:rPr>
        <w:t xml:space="preserve">Quelle: </w:t>
      </w:r>
      <w:r>
        <w:t>https://mcp.opencaselaw.ch/entscheid/ge_gerichte_ATAS_862_2023</w:t>
      </w:r>
    </w:p>
    <w:p>
      <w:r>
        <w:t>FR: GE_GERICHTE ATAS/862/2023 du 9 novembre 2023</w:t>
      </w:r>
    </w:p>
    <w:p>
      <w:r>
        <w:t>IT: GE_GERICHTE ATAS/862/2023 del 9 novembre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w:t>
      </w:r>
    </w:p>
    <w:p>
      <w:r>
        <w:t>A/266/2021 - 12/29 -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5.2</w:t>
      </w:r>
    </w:p>
    <w:p>
      <w:r>
        <w:t>En l’état, la décision querellée ne porte que sur le refus de SWICA de prise en charge financière des traitements d’octobre 2018 à novembre 2019 de l’assurée. Or, le mandataire de la recourante conclut non seulement à l’annulation de la décision querellée, mais également à ce qu’il soit dit et constaté que la recourante remplit les conditions afin de bénéficier des prestations de la LAA et des assurances complémentaires souscrites auprès de SWICA en raison de son accident du 1er juillet 2017 et à compter de cette date jusqu’à ce jour et à venir, et qu’elle soit condamnée à prendre en charges lesdites prestations.</w:t>
      </w:r>
    </w:p>
    <w:p>
      <w:r>
        <w:rPr>
          <w:b/>
        </w:rPr>
        <w:t>E. 5.3</w:t>
      </w:r>
    </w:p>
    <w:p>
      <w:r>
        <w:t>Il convient de relever que les conclusions constatatoires de la recourante, en principe irrecevables (cf. ATF 129 V 289 consid. 2.1), n’ont pas de portée propre, puisqu’elles ne visent qu’à asseoir le fondement juridique des conclusions condamnatoires également formulées.</w:t>
      </w:r>
    </w:p>
    <w:p>
      <w:r>
        <w:rPr>
          <w:b/>
        </w:rPr>
        <w:t>E. 5.4</w:t>
      </w:r>
    </w:p>
    <w:p>
      <w:r>
        <w:t>Néanmoins, ces dernières ne peuvent pas être examinées et jugées par la chambre de céans dans la mesure où elles excèdent les rapports juridiques à propos desquels l’autorité intimée s’est prononcée préalablement d’une manière qui la lie sous la forme d’une décision. De surcroît, l’objet du litige ne peut pas être étendu, dès lors que SWICA ne s’est pas prononcée, dans un acte de procédure au moins, sur l’ensemble des conclusions prises par la recourante et qui excèdent l’objet du litige. Partant, le litige ne porte que sur la question de savoir si c’est à bon droit que SWICA a refusé d’intervenir et de prendre en charge financièrement l’ensemble des traitements de la recourante d’octobre 2018 à novembre 2019.</w:t>
      </w:r>
    </w:p>
    <w:p>
      <w:r>
        <w:rPr>
          <w:b/>
        </w:rPr>
        <w:t>E. 6.1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A/266/2021 - 13/29 -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6.3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 -</w:t>
      </w:r>
    </w:p>
    <w:p>
      <w:r>
        <w:t>A/266/2021 - 14/29 - mêmes dans le délai de 72 heures après l'accident assuré (SVR 2007 UV n. 23 p. 75 ; arrêt du Tribunal fédéral U 580/06 du 30 novembre 2007 consid. 4.1).</w:t>
      </w:r>
    </w:p>
    <w:p>
      <w:r>
        <w:rPr>
          <w:b/>
        </w:rPr>
        <w:t>E. 7.1</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7.2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7.3</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w:t>
      </w:r>
    </w:p>
    <w:p>
      <w:r>
        <w:t>A/266/2021 - 15/29 -</w:t>
      </w:r>
    </w:p>
    <w:p>
      <w:r>
        <w:rPr>
          <w:b/>
        </w:rPr>
        <w:t>E. 7.4</w:t>
      </w:r>
    </w:p>
    <w:p>
      <w:r>
        <w:t>Selon la pratique du « coup du lapin », l’examen de ces critères doit se faire au moment où aucune amélioration significative de l'état de santé de l'assuré ne peut être attendue de la poursuite du traitement médical relatif aux troubles typiques du « coup du lapin » – dont les composantes psychologique et physique ne sont pas facilement différenciées – (ATF 134 V 109 consid. 4.3 et consid 6.2 ; arrêt du Tribunal fédéral 8C_303/2017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 cérébral (ATF 134 V 109 consid. 10.1 ; ATF 117 V 359 consid. 6a ;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w:t>
      </w:r>
    </w:p>
    <w:p>
      <w:r>
        <w:t>A/266/2021 - 16/29 -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w:t>
      </w:r>
    </w:p>
    <w:p>
      <w:r>
        <w:rPr>
          <w:b/>
        </w:rPr>
        <w:t>E. 7.5</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w:t>
      </w:r>
    </w:p>
    <w:p>
      <w:r>
        <w:t>A/266/2021 - 17/29 - ce qui ne suffit pas en soi à conduire à l'admission de ce critère (arrêt du Tribunal fédéral 8C_766/2017 du 30 juillet 2018 consid. 6.3.1.1).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et l’ayant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du 30 juillet 2018 consid. 6.3.3).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U 204/00 du 30 avril 2001), la chute d'un bloc de pierre d'un immeuble en construction sur un ouvrier lui percutant le dos, la jambe et causant un traumatisme crânien (arrêt du Tribunal fédéral U 338/05 du 1er septembre 2006), un piéton renversé par une voiture avec traumatisme crânien (arrêt du Tribunal fédéral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U 142/05 du 6 avril 2006 consid. 4.2). Lorsqu'un véhicule est percuté par l'arrière par une autre voiture alors qu'il se trouve à l'arrêt sur la chaussée en présélection à gauche, il s'agit d'un accident de gravité moyenne (arrêt du Tribunal fédéral U 237/04 du 13 septembre 2005 consid. 4).</w:t>
      </w:r>
    </w:p>
    <w:p>
      <w:r>
        <w:t>A/266/2021 - 18/29 -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A/266/2021 - 19/29 - le juge ne saurait les écarter aussi longtemps qu'aucun indice concret ne permet de douter de leur bien-fondé (ATF 135 V 465 consid. 4.4. et les références ; ATF 125 V 351 consid. 3b/bb).</w:t>
      </w:r>
    </w:p>
    <w:p>
      <w:r>
        <w:rPr>
          <w:b/>
        </w:rPr>
        <w:t>E. 8.3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w:t>
      </w:r>
    </w:p>
    <w:p>
      <w:r>
        <w:t>A/266/2021 - 20/29 -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8.5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A/266/2021 - 21/29 -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11</w:t>
      </w:r>
    </w:p>
    <w:p>
      <w:r>
        <w:t>En l’espèce, la recourante considère, en substance, qu’il existe un lien de causalité naturel et adéquat entre les troubles physiques et psychiques dont elle souffre actuellement et l’événement du 1er juillet 2017. Elle rejette les conclusions des expertises médicales judiciaires, dans la mesure où ces dernières concluent qu’elle a retrouvé une pleine capacité de travail, dès le 1er janvier 2020. L’intimée, de son côté, ne remet pas en question les conclusions des experts et estime que les troubles somatiques consécutifs à l’accident ont cessé de déployer leurs effets à la fin du mois de juillet 2017, raison pour laquelle il n’existe plus de lien de causalité naturel et adéquat entre les troubles de la santé postérieurs invoqués par la recourante et l’événement du 1er juillet 2017. En ce qui concerne le diagnostic de trouble somatoforme douloureux, qui est de nature psychique,</w:t>
      </w:r>
    </w:p>
    <w:p>
      <w:r>
        <w:t>A/266/2021 - 22/29 - l’intimée nie l’existence d’un lien de causalité adéquat entre ledit trouble et l’événement du 1er juillet 2017 dans la mesure où ce dernier ne remplit aucune des conditions fixées par la jurisprudence pour reconnaître le lien adéquat entre un accident de gravité moyenne et des troubles psychiques.</w:t>
      </w:r>
    </w:p>
    <w:p>
      <w:r>
        <w:rPr>
          <w:b/>
        </w:rPr>
        <w:t>E. 11.1</w:t>
      </w:r>
    </w:p>
    <w:p>
      <w:r>
        <w:t>Les rapports établis par les experts énumèrent les pièces qui ont été consultées et qui sont exhaustives. En cela, les experts ont tenu compte de l’ensemble des pièces médicales, notamment toutes celles rédigées par les médecins traitants de la recourante. Les médicaments pris par la recourante ont été énumérés ainsi que leurs effets.</w:t>
      </w:r>
    </w:p>
    <w:p>
      <w:r>
        <w:rPr>
          <w:b/>
        </w:rPr>
        <w:t>E. 11.2</w:t>
      </w:r>
    </w:p>
    <w:p>
      <w:r>
        <w:t>L’évaluation consensuelle a été effectuée avec soin, en séparant clairement le plan somatique du plan psychique et en indiquant également les interférences entre la composante somatique et la composante psychique, les experts relevant que les problèmes somatiques sans lien avec l’accident, soit le conflit radiculaire, les opérations lombaires, la pose de PTH gauche, ont généré des incapacités de travail temporaires, qui sont non pertinentes du fait que pendant cette période, il existait de toute façon une incapacité de travail totale sur le plan psychiatrique (rapport d’expertise du Dr O______, let. E : appréciation consensuelle, p. 77). Les très nombreuses remarques et critiques de la recourante exprimées dans son courrier du 5 octobre 2023, concernant les rapports d’expertise, et portant sur des éléments factuels, n’ayant, parfois aucune pertinence quant aux conclusions, ne permettent pas de remettre en cause la valeur probante desdits rapports, ce d’autant moins que la recourante critique souvent les appréciations des médecins, qu’elle oppose aux siennes propres, de manière évidemment subjective. On relèvera notamment, pour le Dr O______, au regard du ch. 11.1 du rapport d’expertise : « TOTALEMENT FAUX », (sic) en majuscules, dans le courrier de la recourante du 5 octobre 2023, ad 11.1, p. 13 et pour le prof. N______, au regard du ch. 13.3 de son rapport d’expertise : « Non, l’accident a été un prétexte pour valider les conclusions prises dans le cadre de la complicité acquise entre SWICA et COTY », dans le même courrier de la recourante du 5 octobre 2023, ad 13.3, p.</w:t>
      </w:r>
    </w:p>
    <w:p>
      <w:r>
        <w:rPr>
          <w:b/>
        </w:rPr>
        <w:t>E. 11.3</w:t>
      </w:r>
    </w:p>
    <w:p>
      <w:r>
        <w:t>Le Dr O______ a téléphoné à divers médecins étant intervenus auprès de la recourante, notamment : le docteur P______, neurochirurgien au Centre hospitalier universitaire vaudois (CHUV) (entretien téléphonique du 7 août 2023), le docteur Q______ (entretien téléphonique du 12 avril 2023), le professeur R______ (entretien téléphonique du 12 avril 2023 qui a « abasourdi » la recourante, ad. rapport p. 52/ligne 19, p. 8 de son courrier du 5 octobre 2023), faisant suite à un échange d’emails « houleux » entre la recourante et le prof. R______, ce dernier n’acceptant pas le ton employé par la recourante et le mettant sur le compte d’une détresse psycho-physique, mais renonçant à être son</w:t>
      </w:r>
    </w:p>
    <w:p>
      <w:r>
        <w:t>A/266/2021 - 23/29 - opérateur et lui suggérant de se trouver un autre chirurgien (rapport d’expertise du Dr O______, p. 54). L’expert a eu un entretien ouvert avec l’assurée, en date du 29 mars 2023, puis il l’a examinée. Le rapport est très complet ; l’anamnèse familiale, socioprofessionnelle et médicale est détaillée, avec, en complément, la description d’une journée-type, la description des plaintes de l’expertisée et les constatations faites lors de l’examen clinique. Les conclusions du rhumatologue quant au diagnostic et à la causalité entre les atteintes constatées et l’accident sont bien décrites et claires avec une motivation qui peut être suivie, en ce sens que seules les cervicalgies sont en lien de causalité naturel et adéquat avec l’événement du 1er juillet 2017, compte tenu notamment de la décompensation transitoire des cervicalgies d’origine dégénérative préexistantes. Élément que l’on retrouve également dans le rapport médical du docteur S______ du 2 août 2018, p. 2, sous « antécédents ». Concernant lesdites cervicalgies, aucun traitement n’est plus nécessaire depuis le 1er août 2017, l’état final étant atteint et le problème n’ayant affecté la capacité de travail de l’expertisée que pendant un mois (rapport d’expertise du Dr O______, p. 73). Enfin, s’agissant de l’appréciation des avis médicaux du dossier, il s’avère que l’expert partage les appréciations de l’expert rhumatologue I______ (expertise du 3 juillet 2018), ainsi que l’appréciation du Dr S______ du 2 août 2018, de même que l’appréciation du Dr L______, du 11 novembre 2020, mandaté par SWICA et qui conclut, comme lui, à l’absence de lésion dont l’origine traumatique puisse être démontrée et à un statu quo sine un mois après l’événement du 1er juillet 2017 (rapport d’expertise du Dr O______, p. 74). Compte tenu des éléments exposés supra, la chambre de céans considère que le rapport d’expertise du Dr O______ présente une pleine valeur probante.</w:t>
      </w:r>
    </w:p>
    <w:p>
      <w:r>
        <w:rPr>
          <w:b/>
        </w:rPr>
        <w:t>E. 11.4</w:t>
      </w:r>
    </w:p>
    <w:p>
      <w:r>
        <w:t>Le prof. N______ a eu quatre entretiens avec l’expertisée, d’une durée totale de 345 minutes, s’est entretenu téléphoniquement avec une ancienne supérieure de l’expertisée, en date du 19 juin 2023, et a eu un échange d’e-mails avec le Dr K______, psychiatre traitant de la recourante, également en date du 19 juin 2023. Il a procédé à une évaluation neuro psychologique de l’assurée le 26 mai 2023, d’une durée de 315 minutes. L’expert s’est livré à un entretien très complet avec la recourante, portant sur le contexte social, notamment l’anamnèse familiale, personnelle et professionnelle de cette dernière ; il a relevé les plaintes et les données subjectives de l’expertisée et a exposé, en détail, le status clinique et le bilan neuropsychologique. Il a consigné le résultat de son entretien téléphonique avec l’ancienne supérieure de l’assurée, qui a confirmé l’efficacité et l’investissement de cette dernière dans son travail et a émis l’opinion que l’accident avait tout changé et avait</w:t>
      </w:r>
    </w:p>
    <w:p>
      <w:r>
        <w:t>A/266/2021 - 24/29 - « consumé » l’assurée, qui avait besoin de clore ce chapitre de sa vie et passer à autre chose. Le contact avec le psychiatre traitant de l’assurée a permis d’établir que l’expertisée était investie dans le suivi psychiatrique et que le médecin avait pour objectif thérapeutique de traiter la dépression récurrente et son trouble anxieux, tout en effectuant un travail sur les relations interpersonnelles de l’assurée, le sentiment de préjudice et la prise de conscience de son anxiété (rapport d’expertise prof. N______, p. 22). L’expert a conclu qu’il n’existait plus aucun diagnostic de nature psychiatrique ayant une répercussion sur la capacité de travail au moment de l’expertise, tout en relevant l’existence de diagnostics, sans répercussion sur la capacité de travail, de trouble de personnalité mixte avec traits paranoïaques sensitifs et anankastiques, de syndrome douloureux somatoforme et de trouble dépressif récurrent, épisode actuel léger. Il a conclu que l’état de santé psychique de l’assurée n’était pas stabilisé, notamment en raison de troubles de la personnalité et du conflit assécurologique qui alimente la fixation du syndrome douloureux somatoforme et des affects dépressifs. Selon l’expert, ces derniers pouvaient fluctuer en fonction de facteurs externes et notamment du conflit assécurologique, avec la constatation surprenante qu’en dépit de diagnostics considérés comme lourds, l’assurée peut fonctionner sur le plan professionnel, car cet investissement à une forte valence anti dépressive et est une des rares sources de valorisation narcissique de l’assurée. En d’autres termes, la recourante jouit d’une pleine capacité de travail malgré la présence de troubles psychiques. L’expert est parfaitement clair quant au lien de causalité entre les troubles psychiques et l’événement du 1er janvier 2017. Il nie, au degré de la vraisemblance prépondérante, qu’il existe un tel lien de causalité en ce qui concerne le trouble de la personnalité, qui aurait été déclenché non pas par l’accident, mais par le conflit assécurologique. Le trouble dépressif, quant à lui, n’a pas de lien de causalité avec l’accident et aurait été déclenché par la réception, dans le cadre professionnel, d’un avertissement et le sentiment d’être discriminée négativement au travail suite à la dénonciation des comportements de son responsable hiérarchique. Enfin, en ce qui concerne le syndrome douloureux somatoforme, l’expert considère qu’il existe un lien de causalité naturel probable avec l’accident de 2017 qui aurait fixé la plainte douloureuse et pris une grande ampleur. Il conclut qu’en l’absence de l’accident, il est probable que le syndrome douloureux somatoforme n’aurait pas fait son apparition. Il convient toutefois de noter que, pendant tout l’examen de l’existence du lien de causalité, l’expert psychiatre parle de causalité naturelle probable ou inexistante mais ne mentionne jamais un lien de causalité adéquate (rapport d’expertise du prof. N______, pp. 24 – 25). Il précise, par ailleurs, que le conflit avec l’employeur et le licenciement trouvent leur racine dans des événements totalement indépendants de l’accident, chez une cadre respectée et investie dans</w:t>
      </w:r>
    </w:p>
    <w:p>
      <w:r>
        <w:t>A/266/2021 - 25/29 - son travail, mais qui s’est exposée sur le plan des rapports interpersonnels (rapport d’expertise du prof. N______, p. 31). Il conclut que la décompensation dépressive en lien avec le conflit professionnel, dès septembre 2017 et la fixation de la symptomatologie douloureuse, qui a pris le caractère d’un syndrome douloureux somatoforme à partir de cette même date, a impliqué une série de limitations fonctionnelles. L’expert conclut que le syndrome douloureux somatoforme, qui est le seul trouble de la santé psychique ayant un lien de causalité naturel avec l’événement du 1er juillet 2017, a conduit à une capacité de travail nulle de l’assurée, de septembre 2017 à fin 2019. Depuis janvier 2020, il considère que l’assurée à une capacité de travail de 100% et ceci jusqu’à l’heure actuelle. S’agissant de l’appréciation des avis médicaux du dossier, il estime que l’évaluation de la capacité de travail faite par le psychiatre J______, dans son rapport d’expertise du 13 juillet 2018, ne tient pas suffisamment compte des constatations inquiétantes du psychiatre traitant et considère qu’il est probable, au degré de la vraisemblance prépondérante, que ce qui a été qualifié comme une réaction dépressive prolongée appartenait à un épisode dépressif clair, qui évoluait difficilement, dans le contexte du conflit assécurologique qui débutait à l’époque. En ce qui concerne le rapport médical AI du psychiatre traitant K______, daté du 23 septembre 2019, l’expert considère que l’évaluation faite par ce praticien semble cohérente, dès lors qu’il a retenu, à juste titre, un épisode dépressif moyen en 2017, avec un trouble dépressif récurrent, qui est devenu visible à partir de janvier 2022. Compte tenu des éléments exposés supra, la chambre de céans considère que le rapport d’expertise du prof. N______ doit se voir reconnaître une pleine valeur probante.</w:t>
      </w:r>
    </w:p>
    <w:p>
      <w:r>
        <w:rPr>
          <w:b/>
        </w:rPr>
        <w:t>E. 11.5</w:t>
      </w:r>
    </w:p>
    <w:p>
      <w:r>
        <w:t>Comme cela été exposé sous ch. 7.4, le lien de causalité adéquate entre un accident et des troubles psychiques est reconnu de manière restrictive en matière d’assurance-accidents et a fait l’objet de la mise en place de critères d’appréciation fixés par le Tribunal fédéral. En premier lieu, il sied de fixer le degré de gravité de l’accident, non pas sur la base du ressenti de l’assurée mais en se fondant sur les circonstances de l’accident. Sont déterminantes les forces générées par l'accident et non pas les conséquences qui en résultent (arrêt du Tribunal fédéral 8C_890/2012 du 15 novembre 2013 consid. 5.2 et les références). Au regard de la jurisprudence du Tribunal fédéral des assurances, dans deux cas dans lesquels l’accident impliquait une collision par l’arrière du véhicule (arrêts du Tribunal fédéral U 237/04 du 13 septembre 2005 consid. 4 et U 142/05 du 6 avril 2006 consid. 4.2), les accidents ont été catégorisés comme étant de gravité moyenne. C’est le même critère qui sera appliqué dans le cas d’espèce, les</w:t>
      </w:r>
    </w:p>
    <w:p>
      <w:r>
        <w:t>A/266/2021 - 26/29 - circonstances de l’accident étant très proches de celles ayant donné lieu aux deux décisions précitées. Or,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formulés de la manière suivante (ATF 134 V 109 consid. 10.2) : 1. les circonstances concomitantes particulièrement dramatiques ou le caractère particulièrement impressionnant de l’accident ; 2. la gravité ou la nature particulière des lésions ; 3. l’administration prolongée d’un traitement médical spécifique et pénible ; 4. l’intensité des douleurs ; 5. les erreurs dans le traitement médical entraînant une aggravation notable des séquelles de l’accident ; 6. les difficultés apparues au cours de la guérison et les complications importantes ; 7. et, enfin, l’importance de l’incapacité de travail en dépit des efforts reconnaissables de l’assuré. En ce qui concerne la condition no 1, selon la description de l’accident faite par l’assurée et reprise, notamment, dans le rapport du Dr S______ du 2 août 2018, l’assurée n’a pas perdu connaissance, elle a pu descendre seule de sa voiture et a été prise en charge, sur place, par la dépanneuse de son véhicule. Les sapeurs- pompiers dépêchés sur place ne l’ont pas transportée. Ce n’est que deux jours après, soit le 3 juillet 2017, qu’elle est allée consulter un médecin généraliste. Il résulte de ce qui précède que, même si l’assurée a déclaré à plusieurs reprises qu’elle avait eu peur de mourir lors de l’accident, celui-ci ne remplit pas les conditions de circonstances particulièrement dramatiques ou du caractère particulièrement impressionnant. La condition no 2 n’est pas non plus remplie, dès lors que la seule atteinte physique objectivée, suite à l’accident, est constituée par les cervicalgies.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précité consid. 4.3.2]). S’agissant de la condition no 3, elle n’est pas remplie car la jurisprudence a notamment nié que ce critère fût rempli dans le cas d'un assuré dont le traitement</w:t>
      </w:r>
    </w:p>
    <w:p>
      <w:r>
        <w:t>A/266/2021 - 27/29 - médical du membre supérieur accidenté avait consisté en plusieurs opérations chirurgicales et duré 18 mois (arrêt du Tribunal fédéral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ce qui concerne la condition no 4, on ne saurait retenir des douleurs intenses découlant des cervicalgies, étant précisé que les douleurs apparues dans le cadre du trouble somatoforme douloureux consécutif ne sont pas dues à des troubles d’origine somatique. La condition no 5 n’est pas remplie, dès lors qu’aucune erreur médicale n’a pu être objectivée. La condition no 6 n’est pas non plus remplie dès lors qu’aucune difficulté particulière n’est apparue au cours de la guérison, ni n’a entraîné de complications importantes. Enfin, la condition no 7 n’est pas non plus remplie, dès lors que le degré et la durée de l'incapacité de travail due aux lésions doivent se rapporter aux seules lésions physiques et ne se mesurent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 outre, il convient de rappeler que,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t>A/266/2021 - 28/29 -</w:t>
      </w:r>
    </w:p>
    <w:p>
      <w:r>
        <w:rPr>
          <w:b/>
        </w:rPr>
        <w:t>E. 11.6</w:t>
      </w:r>
    </w:p>
    <w:p>
      <w:r>
        <w:t>À l’aune de ces considérations, la chambre de céans considère que le lien de causalité adéquat entre l’accident du 1er juillet 2017 et les troubles psychiques qui sont en lien de causalité naturel, soit le syndrome somatoforme douloureux, n’est pas établi au degré de la vraisemblance prépondérante. Par conséquent, c’est à bon droit que l’intimée a refusé de rembourser les frais médicaux en rapport avec les troubles psychiques.</w:t>
      </w:r>
    </w:p>
    <w:p>
      <w:r>
        <w:rPr>
          <w:b/>
        </w:rPr>
        <w:t>E. 11.7</w:t>
      </w:r>
    </w:p>
    <w:p>
      <w:r>
        <w:t>En ce qui concerne les troubles somatiques, il est également établi, au degré de la vraisemblance prépondérante, que seules les cervicalgies sont en lien de causalité naturel et adéquat avec l’accident du 1er juillet 2017. Partant, la décision de SWICA de refus de rembourser les frais médicaux pour la période allant du 14 septembre 2018 au 19 novembre 2019 est bien fondée.</w:t>
      </w:r>
    </w:p>
    <w:p>
      <w:r>
        <w:rPr>
          <w:b/>
        </w:rPr>
        <w:t>E. 11.8</w:t>
      </w:r>
    </w:p>
    <w:p>
      <w:r>
        <w:t>Par appréciation anticipée des preuves, la chambre de céans estime que d’autres mesures probatoires ne pourraient plus modifier cette appréciation ; il est superflu d’administrer d’autres preuves, notamment d’ordonner une nouvelle comparution personnelle, la recourante s’étant très largement exprimée lors de son audition et dans ses écritures, ainsi que l’audition des experts - dont on peut douter de l’utilité, au vu du caractère probant des rapports d’expertise - comme demandé par la recourante (appréciation anticipée des preuves ; ATF 145 I 167 consid. 4.1 et les références ; ATF 140 I 285 consid. 6.3.1 et les références). 12. Compte tenu de ce qui précède, la chambre de céans n’a d’autre choix que de rejeter le recours. 13. Pour le surplus, en l’absence de loi spéciale prévoyant des frais judiciaires, la procédure est gratuite (art. 61 let. fbis LPGA).</w:t>
      </w:r>
    </w:p>
    <w:p>
      <w:r>
        <w:t>A/266/2021 - 29/29 - PAR CES MOTIFS, LA CHAMBRE DES ASSURANCES SOCIALES : Statuant À la forme :</w:t>
      </w:r>
    </w:p>
    <w:p>
      <w:r>
        <w:rPr>
          <w:b/>
        </w:rPr>
        <w:t>E. 15</w:t>
      </w:r>
    </w:p>
    <w:p>
      <w:r>
        <w:t>La motivation par les experts de l’incapacité de travail, que ce soit sur le plan orthopédique ou psychiatrique, est claire et 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