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ATAS/862/2019 vom 25. September 2019</w:t>
      </w:r>
    </w:p>
    <w:p>
      <w:r>
        <w:t>GE Cour de justice, 2019-09-25, FR</w:t>
      </w:r>
    </w:p>
    <w:p>
      <w:r>
        <w:rPr>
          <w:b/>
        </w:rPr>
        <w:t xml:space="preserve">Quelle: </w:t>
      </w:r>
      <w:r>
        <w:t>https://mcp.opencaselaw.ch/entscheid/ge_gerichte_ATAS_862_2019</w:t>
      </w:r>
    </w:p>
    <w:p>
      <w:r>
        <w:t>FR: GE_GERICHTE ATAS/862/2019 du 25 septembre 2019</w:t>
      </w:r>
    </w:p>
    <w:p>
      <w:r>
        <w:t>IT: GE_GERICHTE ATAS/862/2019 del 25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L’objet du litige porte sur le bien-fondé de la décision de l’OCE de nier le droit à l’indemnité de chômage au recourant du 16 juillet 2013 au 15 juillet 2015 et du 11 novembre 2016 au 10 novembre 2018.</w:t>
      </w:r>
    </w:p>
    <w:p>
      <w:r>
        <w:rPr>
          <w:b/>
        </w:rPr>
        <w:t>E. 4</w:t>
      </w:r>
    </w:p>
    <w:p>
      <w:r>
        <w:t>Dans la mesure où l’OCE s’est déjà prononcé par une décision entrée en force sur le droit du recourant à l’indemnité de chômage le 6 avril 2017 et qu’il lui a reconnu ce droit depuis le premier jour contrôlé, soit dès le 11 novembre 2016, se pose la question de savoir s’il pouvait revenir sur cette décision le 11 octobre 2018 pour lui nier ce droit.</w:t>
      </w:r>
    </w:p>
    <w:p>
      <w:r>
        <w:rPr>
          <w:b/>
        </w:rPr>
        <w:t>E. 5</w:t>
      </w:r>
    </w:p>
    <w:p>
      <w:r>
        <w:t>Aux termes de l'art. 53 al. 2 LPGA, l'assureur peut revenir sur les décisions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w:t>
      </w:r>
    </w:p>
    <w:p>
      <w:r>
        <w:t>A/798/2019 - 9/10 -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w:t>
      </w:r>
    </w:p>
    <w:p>
      <w:r>
        <w:rPr>
          <w:b/>
        </w:rPr>
        <w:t>E. 6</w:t>
      </w:r>
    </w:p>
    <w:p>
      <w:r>
        <w:t>En l’espèce, l’intimé avait déjà, lors de sa décision du 6 avril 2017, des indices laissant penser que l’assuré pouvait avoir un rôle dans la société plus important que celui de simple salarié. Sur la base d’une rapide enquête et des déclarations de l’assuré, il lui a reconnu à ce dernier le droit à l’indemnité dès le 11 novembre 2016, considérant qu’il ne jouait plus de rôle dans la société depuis la radiation de ses pouvoirs en 2012. Au vu des informations en main de l’intimé au moment de sa décision du 6 avril 2017, cette décision n’apparaît pas manifestement erronée. L’intimé ne pouvait dès lors en décider autrement le 11 octobre 2018, sur la base d’un examen plus approfondi des faits, au vu de la jurisprudence précitée.</w:t>
      </w:r>
    </w:p>
    <w:p>
      <w:r>
        <w:rPr>
          <w:b/>
        </w:rPr>
        <w:t>E. 7</w:t>
      </w:r>
    </w:p>
    <w:p>
      <w:r>
        <w:t>Il en résulte que le recours doit être admis et la décision sur opposition rendue par l’intimé le 24 janvier 2019 annulée.</w:t>
      </w:r>
    </w:p>
    <w:p>
      <w:r>
        <w:rPr>
          <w:b/>
        </w:rPr>
        <w:t>E. 8</w:t>
      </w:r>
    </w:p>
    <w:p>
      <w:r>
        <w:t>Le recourant obtenant gain de cause et ayant été assisté d’un conseil, elle a droit à des dépens qui seront fixés à CHF 1'500.- (art. 61 let. g LPGA).</w:t>
      </w:r>
    </w:p>
    <w:p>
      <w:r>
        <w:rPr>
          <w:b/>
        </w:rPr>
        <w:t>E. 9</w:t>
      </w:r>
    </w:p>
    <w:p>
      <w:r>
        <w:t>La procédure est gratuite.</w:t>
      </w:r>
    </w:p>
    <w:p>
      <w:r>
        <w:t>A/798/2019 - 10/10 -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