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ATAS/862/2013 vom 3. September 2013</w:t>
      </w:r>
    </w:p>
    <w:p>
      <w:r>
        <w:t>GE Cour de justice, 2013-09-03, FR</w:t>
      </w:r>
    </w:p>
    <w:p>
      <w:r>
        <w:rPr>
          <w:b/>
        </w:rPr>
        <w:t xml:space="preserve">Quelle: </w:t>
      </w:r>
      <w:r>
        <w:t>https://mcp.opencaselaw.ch/entscheid/ge_gerichte_ATAS_862_2013</w:t>
      </w:r>
    </w:p>
    <w:p>
      <w:r>
        <w:t>FR: GE_GERICHTE ATAS/862/2013 du 3 septembre 2013</w:t>
      </w:r>
    </w:p>
    <w:p>
      <w:r>
        <w:t>IT: GE_GERICHTE ATAS/862/2013 del 3 settembre 2013</w:t>
      </w:r>
    </w:p>
    <w:p>
      <w:pPr>
        <w:pStyle w:val="Heading2"/>
      </w:pPr>
      <w:r>
        <w:t>Erwägungen</w:t>
      </w:r>
    </w:p>
    <w:p>
      <w:r>
        <w:rPr>
          <w:b/>
        </w:rPr>
        <w:t>E. 1</w:t>
      </w:r>
    </w:p>
    <w:p>
      <w:r>
        <w:t>Conformément à l'art. 7 du Code de procédure civile suisse du 19 décembre 2008 (CPC; RS 292) et à l'art. 134 al. 2 de la loi sur l'organisation judiciaire, du 26 septembre 2010 (LOJ; RS E 2 05) en vigueur dès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1098 (loi sur le contrat d'assurance, LCA; RS 221.229.1).</w:t>
      </w:r>
    </w:p>
    <w:p>
      <w:r>
        <w:t>A/980/2013 - 6/15 - Le contrat liant les parties étant soumis à la LCA, sa compétence ratione materiae pour juger du cas d'espèce est ainsi établie. L'assureur ayant son domicile à Genève, les tribunaux genevois sont compétents ratione loci (art. 10 CPC). La demande en paiement du 21 mars 2013 respecte les conditions légales et de forme (art. 130 et 244 CPC). Elle est donc recevable. La procédure simplifiée s'applique (art. 243 al. 2 let. f CPC), et la Cour établit les faits d'office (art. 247 al. 2 let. a CPC).</w:t>
      </w:r>
    </w:p>
    <w:p>
      <w:r>
        <w:rPr>
          <w:b/>
        </w:rPr>
        <w:t>E. 2</w:t>
      </w:r>
    </w:p>
    <w:p>
      <w:r>
        <w:t>Le litige porte sur le droit de l'assuré à des indemnités journalières à partir du 1er février 2013.</w:t>
      </w:r>
    </w:p>
    <w:p>
      <w:r>
        <w:rPr>
          <w:b/>
        </w:rPr>
        <w:t>E. 3</w:t>
      </w:r>
    </w:p>
    <w:p>
      <w:r>
        <w:t>a) La ville X__________ et l'assureur sont liées par un contrat d'assurance, soumis à la LCA. Ce contrat est complété par les conditions générales du contrat (CGC). Par ailleurs, les "conditions du contrat assurance perte de salaire en cas de maladie selon la LCA" (ci-après CCLCA) complètent les CGC. La LCA ne comporte pas de dispositions particulières sur l'assurance d'indemnités journalières en cas de maladie, de sorte qu'en principe, le droit aux prestations se détermine exclusivement d'après la convention des parties (ATF 133 II 185, consid. 2 = SJ 2007 I p. 459). b) La LCA est applicable pour les points qui ne sont expressément réglés dans les conditions relatives aux assurances selon la LCA (art. 40 CGC). D'éventuelles déclarations écrites faites par le preneur d'assurance ou les personnes assurées dans la proposition ou dans d'autres documents constituent également les bases du contrat (art. 41 CGC). Les personnes assurées sont mentionnées dans la police (art. 42 CGC). En l'espèce, il ressort de la police d'assurance no 14.028.946 valable dès le 1er janvier 2008 que l'ex-employeur de l'assuré, la ville X__________, en tant que preneur d'assurance, ainsi que la ZURICH, en qualité d'assureur, ont conclu un contrat collectif d'indemnités journalières d'après la LCA en faveur de l'ensemble du personnel de l'assureur devant obligatoirement être assuré selon la loi fédérale sur l'assurance-accidents du 20 mars 1981, LAA; RS 832.20). Conformément à cette police, l'assuré, en tant qu'employé de la ville X__________, avait droit au versement d'une indemnité journalière s'élevant à 80% du salaire du 61ème au 730ème jour de maladie, soit après l'écoulement d'un délai d'attente de 60 jours. Par maladie au sens de l'assurance, il faut entendre toute atteinte à la santé physique, mentale ou psychique qui n'est pas due à un accident et qui exige un examen ou un traitement médical ou provoque une incapacité de travail (art. 4 CCLCA). Au chapitre des restrictions de l'étendue d'assurance, ne sont pas assurées</w:t>
      </w:r>
    </w:p>
    <w:p>
      <w:r>
        <w:t>A/980/2013 - 7/15 - les maladies professionnelles et les lésions corporelles semblables aux conséquences d'un accident, pour lesquelles l'assurance-accidents LAA verse des prestations (Art. 11 CCLCA). La ZURICH paie le pourcentage convenu du gain assuré pendant la durée d'incapacité de travail attestée par le médecin, mais au plus tôt après l'expiration du délai d'attente indiqué dans la police (art. 20 CCLCA) et ce, à concurrence de la durée des prestations mentionnée dans la police (art. 28 CCLCA). En cas d'incapacité partielle de travail, la ZURICH paie une indemnité journalière proportionnelle au degré d'incapacité (art. 36, 1ère phrase CCLCA). Une incapacité de travail de moins de 25% ne donne droit à aucune prestation (art. 37 CCLCA). Les CGC précisent que la couverture d'assurance prend effet pour chaque travailleur le jour de son entrée au service de l'entreprise assurée (art. 53 CGC) mais qu'elle cesse de produire ses effets à l'expiration du 30ème jour qui suit celui où a pris fin le droit au demi-salaire au moins (art. 54 CGC). L'art. 58 CGC dispose que lorsqu'elles ne font plus partie du cercle des assurés, les personnes domiciliées en Suisse ou au Liechtenstein ont le droit de passer dans l'assurance individuelle de la ZURICH en faisant valoir ce droit de passage dans les 90 jours qui suivent le moment où elles quittent le cercle des assurés. Cela étant, l'art. 34 CCLCA dispose que lors de cas d'assurance qui ne sont pas encore réglés à l'extinction de la couverture d'assurance, la ZURICH continue de servir ses prestations contractuelles au-delà de la date d'extinction (prestation après extinction). Cette prestation après extinction cesse: - en cas de changement d'emploi et de passage dans l'assurance de l'indemnité journalière du nouvel employeur ou, - en ce qui concerne l'indemnité d'accouchement, si la personne assurée quitte l'entreprise hui semaines au plus avant l'accouchement.</w:t>
      </w:r>
    </w:p>
    <w:p>
      <w:r>
        <w:rPr>
          <w:b/>
        </w:rPr>
        <w:t>E. 4</w:t>
      </w:r>
    </w:p>
    <w:p>
      <w:r>
        <w:t>Il s'agit préalablement d'examiner si l'assuré peut prétendre aux prestations de l'assureur en vertu de l'assurance collective d'indemnités journalières.</w:t>
      </w:r>
    </w:p>
    <w:p>
      <w:r>
        <w:rPr>
          <w:b/>
        </w:rPr>
        <w:t>E. 5</w:t>
      </w:r>
    </w:p>
    <w:p>
      <w:r>
        <w:t>Lorsque les conditions de l'assurance collective d'indemnités journalières selon les art. 67ss de la loi sur l'assurance-maladie (LAMal; RS 832.10)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à l'extinction du rapport d'assurance, le droit aux prestations n'est plus donné et il est mis fin à celles éventuellement en cours (ATF 125 V 106 consid. 3). Il en va différemment dans l'assurance privée selon la LCA, dans laquelle le droit aux prestations ne dépend pas d'une affiliation. Si le sinistre survient pendant la</w:t>
      </w:r>
    </w:p>
    <w:p>
      <w:r>
        <w:t>A/980/2013 - 8/15 -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 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L'assureur qui rend une décision touchant l'obligation d'un autre assureur d'allouer des prestations est tenu de lui en communiquer un exemplaire. Cet autre assureur dispose des mêmes voies de droit que l'assuré (art. 49 al. 4 LPGA). Lorsque cet autre assureur renonce à l'exercice de celle-ci, la décision en question lui est en principe opposable (KIESER, ATSG-Kommentar, 2ème éd. 2009, pp. 628-629 ad art. 49 al. 4 LPGA). Appliquant ce principe à l'assurance-invalidité, le Tribunal fédéral a considéré que la force obligatoire d'une évaluation de l'invalidité entérinée par une décision entrée en force d'un assureur-accidents doit être relativisée en ce sens que la fixation différente du degré d'invalidité en matière d'assurance- invalidité ne peut être remise en cause qu'exceptionnellement par une décision de l'office cantonal de l'assurance-invalidité et à la condition qu'il existe pour cela des motifs pertinents; une appréciation divergente mais soutenable – éventuellement même équivalente – n'est pas suffisante au vu de la présomption d'exactitude qui est attachée à l'évaluation de l'invalidité figurant dans la décision entrée en force (ATF 126 V 288 consid. 2b et 2d).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A/980/2013 - 9/15 -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A/980/2013 - 10/15 -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p. 28 consid. 4b), la jurisprudence rendue sous l’empire de l’art. 4 aCst. étant toujours valable (ATF 124 V 90 consid. 4b, ATF 122 V 157 consid. 1d). 6. Dans un premier moyen, l'assureur soutient que l'incapacité de travail de l'assuré dans son activité d'employé polyvalent ne serait pas due à une maladie, mais à un accident. Elle se fonde à cet égard sur l'expertise du Dr C__________, le certificat établi le 28 novembre 2011 par le Dr B__________ et le courrier de ce praticien du 3 avril 2013 au conseil de l'assuré. Ce faisant, l'assureur fait preuve d'un comportement pour le moins contradictoire. En effet, il n'a pas formé opposition contre la décision de la SUVA du 9 novembre 2011 qui estimait que le statu quo ante/sine était atteint avec effet au 15 novembre 2011. Bien plus, il s'est conformé à cette décision en versant des indemnités journalières à l'employeur de l'assuré du 15 au 31 janvier 2012, soit à compter du 61ème jour de maladie, conformément aux obligations découlant du contrat d'assurance, en fixant le point de départ du délai d'attente de 60 jours au 16 novembre 2011, soit en fonction de la décision de la SUVA. Étant donné que cette dernière est entrée en force, elle est en principe opposable à l'assureur (KIESER, op. cit., pp. 628-629 ad art. 49 al. 4 LPGA; ATF 126 V 288 consid. 2b et 2d). Dans son appréciation du 7 novembre 2011, le Dr A__________ a considéré que les effets délétères d'un éventuel traumatisme sans lésion radiologique objectivable dans les suites immédiates de l'événement du 16 mars 2011 avaient cessé de déployer leurs effets négatifs au plus tard trois mois après l'événement déclaré. La Cour de céans constate que cette appréciation est en tous points conformes aux réquisits jurisprudentiels relatifs à la valeur probante. Bien qu'elle se fonde uniquement sur le dossier, les rapports médicaux que ce dernier comporte contiennent suffisamment d'appréciations qui, elles, se fondent sur un examen personnel de l'assuré. L'appréciation du Dr A__________ aboutit à un résultat convaincant, se fonde sur un examen minutieux de l'ensemble du dossier médical, est sérieusement motivée, tient compte des plaintes de l'assuré et ne contient pas de contradictions. S'agissant de l'expertise établie par le Dr C__________ à la demande de l'OAI, elle doit être écartée dans le présent contexte puisqu'elle n'a pas pour objet de déterminer si l'incapacité de travail de l'assuré se situe encore dans une relation de causalité avec l'accident du 16 mars 2011, mais d'apprécier la capacité de travail exigible de l'assuré au vu de ses limitations fonctionnelles. Quant</w:t>
      </w:r>
    </w:p>
    <w:p>
      <w:r>
        <w:t>A/980/2013 - 11/15 - au certificat établi le 28 novembre 2011 par le Dr B__________ et au courrier de ce même praticien du 3 avril 2013, ils ne sont pas non plus de nature à remettre en cause la valeur probante de l'appréciation du Dr A__________. En effet, ces documents n'expliquent pas en quoi l'incapacité de travail serait encore en lien de causalité avec l'accident du 16 mars 2011 après le 15 novembre 2011. En se bornant à faire référence aux dits documents et à l'expertise du Dr C__________, l'assureur n'explique pas non plus en quoi l'appréciation du Dr A__________ du 7 novembre 2011 serait erronée. Dès lors, en application de l'ATF 126 V 288 précité dont les considérants peuvent être repris mutatis mutandis, il y a lieu de considérer que la présomption selon laquelle l'incapacité de travail présentée par l'assuré était due à une maladie à compter du 16 novembre 2011 n'a pas été renversée. Ainsi, en tant que l'incapacité de travail de l'assuré était imputable à une maladie à partir du 16 novembre 2011, l'assuré tombait dans la catégorie des risques assurés définis par l'art. 4 CCLCA. Dans la mesure où il résulte des divers certificats médicaux produits que l'incapacité de travail s'est prolongée au-delà de la fin du contrat de travail le 31 janvier 2012 et au-delà de l'extinction de la couverture d'assurance 30 jours après le terme de ce contrat (cf. art. 54 CGC), l'art. 34 CCLCA, aux termes duquel les "cas qui ne sont pas encore réglés à l'extinction de la couverture d'assurance", s'applique. Dès lors que l'assuré n'a pas changé d'emploi et n'est pas passé dans l'assurance d'indemnités journalières d'un nouvel employeur, l'art. 34 CCLCA lui permettait de continuer à prétendre à des indemnités journalières de la part de l'assureur au-delà de l'extinction de la couverture d'assurance. Ainsi, contrairement à ce que soutient l'assureur, les prestations qui ont été versées à l'assuré entre l'extinction de la couverture d'assurance et le 31 janvier 2013 reposent bel et bien sur une cause valable. Dans ces circonstances, la Cour de céans se dispensera d'examiner si, sur cette même période et même au-delà, l'assuré pouvait prétendre à des prestations fondées sur l'assurance individuelle en faisant valoir un droit de passage au sens de l'art. 58 CGC. Il ressort en effet de la systématique des CGC de l'assureur qu'en présence d'un cas non réglé à l'extinction de la couverture d'assurance, l'art. 58 CGC cède le pas à l'art. 34 CCLCA. 7. Il s'agit à présent de se demander si l'assuré peut prétendre au versement d'indemnités journalières au-delà du 31 janvier 2013, ce que l'assureur refuse en se fondant sur l'expertise du Dr C__________ qui mentionne une capacité de travail à 100% dans une activité adaptée à partir du mois de mars 2011. L'art. 61 LCA dispose que lors du sinistre, l'ayant droit est obligé de faire tout ce qui est possible pour restreindre le dommage (al. 1). S'il n'y a pas péril en la demeure, il doit requérir les instructions de l'assureur sur les mesures à prendre et s'y conformer. Si l'ayant droit contrevient à cette obligation d'une manière inexcusable, l'assureur peut réduire l'indemnité au montant auquel elle serait ramenée si l'obligation avait été remplie (al. 2).</w:t>
      </w:r>
    </w:p>
    <w:p>
      <w:r>
        <w:t>A/980/2013 - 12/15 - Dans des arrêts qui concernaient comme ici une assurance collective d'indemnités journalières selon la LCA (arrêt 5C.211/2000 du 8 janvier 2001, consid. 4c non publié à l'ATF 127 III 106; arrêt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pour l'assuré de diminuer le dommage par un changement de profession lorsqu'un tel changement peut raisonnablement être exigé de lui, pour autant que l'assureur l'ait averti à ce propos et lui ait donné un délai adéquat (cf. ATF 111 V 235 consid. 2a; ATF 114 V 281 consid. 3a; voir aussi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K 14/99 du 7 février 2000, publié in Assurance-maladie et accidents [RAMA] 2000 n° KV 112 p. 122 (ATF 133 III 527 consid. 3.2.1).</w:t>
      </w:r>
    </w:p>
    <w:p>
      <w:r>
        <w:t>En l'espèce, par courrier du 21 janvier 2013, l'assureur a invité l'assuré à trouver un emploi adéquat d'ici au 1er février 2013 et, à défaut, à s'inscrire au chômage.</w:t>
      </w:r>
    </w:p>
    <w:p>
      <w:r>
        <w:t>Au regard des principes exposés ci-dessus, ce délai de 10 jours était manifestement trop bref pour l'assuré qui est au bénéfice d'un certificat du 13 février 2013 du Dr B__________ attestant une incapacité de travail depuis le 22 mars 2011 pour une durée indéterminée, incapacité confirmée le 3 avril 2013. Cela étant, l'assureur fait remarquer à bon escient que l'assuré était en possession des conclusions de l'expertise du Dr C__________ de nombreux mois avant qu'il ne reçoive le courrier du 21 janvier 2013. Aussi l'assuré savait-il qu'au regard de cette expertise, il présentait certes une incapacité de travail complète et définitive dans son activité d'employé polyvalent depuis son accident de mars 2011, mais une capacité de travail à temps complet sans diminution de rendement dans une activité adaptée à ses limitations dès le mois de mars 2011 également. D'un autre côté, l'âge relativement élevé de l'assuré (55 ans), son absence de formation et ses problèmes de santé sont de nature à rendre plus difficiles ses chances de retrouver un emploi. Au vu de ces éléments, la Cour de céans considèrera en équité que dans son courrier daté du 21 janvier 2013, l'assureur aurait dû impartir à l'assuré un délai au 1er juin 2013 pour trouver un emploi adéquat. Dans l'intervalle, il incombait à l'assureur de poursuivre le versement des indemnités journalières jusqu'au 31 mai 2013, l'incapacité de travail complète et définitive de l'assuré dans son activité d'employé polyvalent étant établie en regard de l'expertise du Dr C__________.</w:t>
      </w:r>
    </w:p>
    <w:p>
      <w:r>
        <w:t>A/980/2013 - 13/15 - Pour le surplus, le certificat du 13 février 2013 du Dr B__________ ainsi que son courrier du 3 avril 2013 confirment le maintien de l'incapacité de travail de l'assuré.</w:t>
      </w:r>
    </w:p>
    <w:p>
      <w:r>
        <w:t>L'assureur sera donc condamné à verser des indemnités journalières d'un montant de 194 fr. 74 à la demanderesse pour la période du 1er février 2013 au 31 mai 2013, soit la somme de 23'368 fr. 80 (= 120 x 194,74). Il sied de relever que l'addition des indemnités déjà versées après l'écoulement du délai d'attente de 60 jours, au nombre de 383, et des indemnités restant à verser, au nombre de 120, se situe en deçà de la limite de 730 jours de maladie prévue par le contrat d'assurance. 8. Dans ses conclusions principales, l'assuré réclame également le paiement d'intérêts moratoires à 5% dès le 30 juin 2013, date moyenne. Dans ses conclusions subsidiaires, les intérêts moratoires à 5% sont réclamés dès le 15 avril 2013, date moyenne. a) L’art. 41 al. 1 LCA dispose que la créance qui résulte du contrat est échue quatre semaines après le moment où l’assureur a reçu les renseignements de nature à lui permettre de se convaincre du bien-fondé de la prétention.</w:t>
      </w:r>
    </w:p>
    <w:p>
      <w:r>
        <w:t>La LCA ne contient toutefois pas de dispositions sur la demeure, laquelle est dès lors régie, en vertu de l'art. 100 al. 1 LCA, par les art. 102 ss CO. L’interpellation de l’assureur est nécessaire à sa mise en demeure, laquelle suppose l’exigibilité de la créance. Aucun intérêt moratoire n’est donc dû par l’assureur qui n’a pas encore été mis en demeure (CARRE, Loi fédérale sur le contrat d’assurance, édition annotée, 2000, ad art. 41 LCA, p. 301 et les références citées). L’interpellation doit décrire la prestation à effectuer de manière suffisamment précise pour que le débiteur puisse reconnaître ce que le créancier exige. Si la prestation est pécuniaire, le montant doit en principe être chiffré (ATF 129 III 535).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b) En l’espèce, c'est en date du 18 novembre 2012 que l'assureur a reçu copie de l'expertise du Dr C__________ déclarant l'assuré définitivement incapable d'exercer son activité d'employé polyvalent. Par courrier du 21 février 2013, l'assuré a encore adressé à l'assureur le certificat médical du Dr C__________ du 13 février 2013 attestant d'une incapacité de travail d'une durée indéterminée. Toutefois, ce courrier, qui invitait l'assureur à reconsidérer son refus de verser des prestations au-delà du 31 janvier 2013, ne comportait pas de prétentions chiffrées. En conséquence, c'est par le dépôt de la demande en justice qui a été notifiée à l'assureur par courrier simple du 22 mars 2013 reçu le 25 mars 2013 que ce dernier a été interpelé. Ainsi les intérêts moratoires sont dus dès le 26 mars 2013. Étant donné toutefois que l'assuré ne réclame le versement d'intérêts moratoires qu'à</w:t>
      </w:r>
    </w:p>
    <w:p>
      <w:r>
        <w:t>A/980/2013 - 14/15 - compter du 15 avril 2013 au plus tôt et que la Cour de céans ne saurait statuer ultra petita, les intérêts moratoires sur la somme de 23'368 fr. 80 ne seront dus qu'à partir du 15 avril 2013. 9. 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 L'assuré représenté par un conseil, obtenant gain de cause, l'assureur est condamné à lui verser une indemnité de 4'000 fr. à titre de dépens, TVA et débours inclus (art. 106 al. 1 CPC; art. 16 à 21 de la loi d'application du code civil et du code des obligations du 7 mai 1981 [LaCC ; RS E 1 05]; art. 84 et 85 du Règlement fixant le tarif des frais en matière civile [RTFC ; RS E 1 05.10]). Pour le surplus, la procédure est gratuite (art. 17 al. 3 let. a LaCC).</w:t>
      </w:r>
    </w:p>
    <w:p>
      <w:r>
        <w:t>A/980/2013 - 15/15 -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