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ATAS/861/2025 vom 11. November 2025</w:t>
      </w:r>
    </w:p>
    <w:p>
      <w:r>
        <w:t>GE Cour de justice, 2025-11-11, FR</w:t>
      </w:r>
    </w:p>
    <w:p>
      <w:r>
        <w:rPr>
          <w:b/>
        </w:rPr>
        <w:t xml:space="preserve">Quelle: </w:t>
      </w:r>
      <w:r>
        <w:t>https://mcp.opencaselaw.ch/entscheid/ge_gerichte_ATAS_861_2025</w:t>
      </w:r>
    </w:p>
    <w:p>
      <w:r>
        <w:t>FR: GE_GERICHTE ATAS/861/2025 du 11 novembre 2025</w:t>
      </w:r>
    </w:p>
    <w:p>
      <w:r>
        <w:t>IT: GE_GERICHTE ATAS/861/2025 del 11 novembre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sous ces angles (art. 38 al. 4 56 ss LPGA et 62 ss de la loi sur la procédure administrative du 12 septembre 1985 [LPA - E 5 10]), la question de la recevabilité – remise en cause par l’intimée – des conclusions afférentes à l’IPAI devant être examinée plus bas.</w:t>
      </w:r>
    </w:p>
    <w:p>
      <w:r>
        <w:rPr>
          <w:b/>
        </w:rPr>
        <w:t>E. 2.1</w:t>
      </w:r>
    </w:p>
    <w:p>
      <w:r>
        <w:t>Aux termes de l'art. 6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w:t>
      </w:r>
    </w:p>
    <w:p>
      <w:r>
        <w:t>A/1338/2023 - 22/49 - naturelle (ATF 129 V 177 consid. 3.1 et les références ; 129 V 402 consid. 4.3.1 et les références) et adéquate avec l’événement assuré (ATF 129 V 177 consid. 3.2 et la référence ; 129 V 402 consid. 2.2 et les références).</w:t>
      </w:r>
    </w:p>
    <w:p>
      <w:r>
        <w:rPr>
          <w:b/>
        </w:rPr>
        <w:t>E. 2.2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2.3</w:t>
      </w:r>
    </w:p>
    <w:p>
      <w:r>
        <w:t>Conformément à l’art. 18 al. 1 LAA – dans sa teneur en vigueur à compter du 1er janvier 2017 mais antérieure au 31 décembre 2023, seule applicable ici (cf. a contrario, les dispositions transitoires de l’art. 118 al. 2 let. c LAA) –, si l'assuré est invalide (art. 8 LPGA) à 10% au moins par suite d’un accident, il a droit à une rente d'invalidité, pour autant que l’accident soit survenu avant l’âge ordinaire de la retraite (« avant l’âge de référence » selon la version en vigueur depuis le 1er janvier 2024, qui renvoie à l’âge de 65 ans révolus fixé par l’art. 21 al. 1 de la loi fédérale sur l’assurance-vieillesse et survivants du 20 décembre 1946 [LAVS - RS 831.10]). 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 selon la version légale en vigueur dès le 1er janvier 2021 –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 jurisprudence, lorsqu'une personne assurée est capable de travailler à plein temps mais avec une diminution de rendement, celle-ci est prise en considération dans la fixation de la capacité de travail. Il n'y a pas lieu, en sus, d'effectuer un abattement à ce titre (arrêt du Tribunal fédéral 9C_780/2023 du 23 avril 2024 consid. 6 et les références).</w:t>
      </w:r>
    </w:p>
    <w:p>
      <w:r>
        <w:t>A/1338/2023 - 23/49 -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 arrêt du Tribunal fédéral 8C_167/2022 du 18 août 2022 consid. 5.4).</w:t>
      </w:r>
    </w:p>
    <w:p>
      <w:r>
        <w:rPr>
          <w:b/>
        </w:rPr>
        <w:t>E. 2.4</w:t>
      </w:r>
    </w:p>
    <w:p>
      <w:r>
        <w:t>À teneur de l'art. 19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l’AI quant à la réadaptation professionnelle intervient plus tard (al. 3). Dès qu'il n'y a plus lieu d'attendre de la continuation du traitement médical une sensible amélioration de l’état de santé de l'assuré et qu'aucune mesure de réadaptation de l'AI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Selon la jurisprudence, la question de la suspension des indemnités journalières et du traitement médical d’une part, et de l’examen des conditions du droit à la rente et de l’IPAI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 7 mars 2019 consid. 3.3). En vertu de l’art. 30 al. 1 de l’ordonnance sur l'assurance-accidents du 20 décembre 1982 (OLAA - RS 832.202) – adopté vu l’art. 19 al. 3 LAA et</w:t>
      </w:r>
    </w:p>
    <w:p>
      <w:r>
        <w:t>A/1338/2023 - 24/49 - intitulé « rente transitoire »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 dès la naissance du droit à une indemnité journalière de l’AI (let. a) ; avec la décision négative de l’AI concernant la réadaptation professionnelle (let. b) ; avec la fixation de la rente définitive (let. c). L'octroi d'une rente provisoire suppose notamment qu'un droit à des mesures de réadaptation professionnelle de l'AI soit sérieusement envisagé. Tel est le cas lorsque, au moment où l'assureur-accidents rend sa décision sur opposition, l'AI n'a pas encore statué de manière définitive sur des mesures de réadaptation professionnelle qui sont en cours d'examen (arrêts du Tribunal fédéral 8C_90/2024 du 5 août 2024 consid. 4.1.1 et la référence citée ; 8C_347/2014 du 15 octobre 2014 consid. 3.2). Par ailleurs, la décision de l'AI à venir doit porter sur des mesures qui sont de nature à influencer le taux d'invalidité déterminant pour la rente de l'assurance-accidents (arrêts du Tribunal fédéral 8C_90/2024 précité consid. 4.1.1 et la référence citée ; 8C_424/2023 du 21 février 2024 consid. 5.2 ; 8C_374/2021 du 13 août 2021 consid. 4.3.1 et les références).</w:t>
      </w:r>
    </w:p>
    <w:p>
      <w:r>
        <w:rPr>
          <w:b/>
        </w:rPr>
        <w:t>E. 2.5</w:t>
      </w:r>
    </w:p>
    <w:p>
      <w:r>
        <w:t>Conformément à l’art. 24 LAA, si, par suite de l’accident, l’assuré souffre d’une atteinte importante et durable à son intégrité physique, mentale ou psychique, il a droit à une indemnité équitable pour atteinte à l’intégrité (IPAI ; al. 1). 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 (al. 2). S’agissant du montant, l’art. 25 LAA précise que l’IPAI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En vertu de l’art. 36 OLAA, 1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L’IPAI est calculée selon les directives figurant à l’annexe 3 (al. 2). L'IPAI vise à compenser le préjudice immatériel (douleurs, souffrances, diminution de la joie de vivre, limitation des jouissances offertes par l'existence</w:t>
      </w:r>
    </w:p>
    <w:p>
      <w:r>
        <w:t>A/1338/2023 - 25/49 -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w:t>
      </w:r>
    </w:p>
    <w:p>
      <w:r>
        <w:rPr>
          <w:b/>
        </w:rPr>
        <w:t>E. 2.6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2.6.1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2.6.2</w:t>
      </w:r>
    </w:p>
    <w:p>
      <w:r>
        <w:t>Sans remettre en cause le principe de la libre appréciation des preuves, le Tribunal fédéral a posé des lignes directrices en ce qui concerne la manière</w:t>
      </w:r>
    </w:p>
    <w:p>
      <w:r>
        <w:t>A/1338/2023 - 26/49 -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t>A/1338/2023 - 27/49 -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(arrêt du Tribunal fédéral 8C_469/2020 du 26 mai 2021 consid. 3.2 et les références).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2.7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3</w:t>
      </w:r>
    </w:p>
    <w:p>
      <w:r>
        <w:t>En l’espèce, la question du droit du recourant à une rente d’invalidité et le cas échéant de son montant sera examinée dans un premier temps, la recevabilité des conclusions y afférentes n’étant pas contestée par l’intimée. Ensuite, dans un second, sera effectué un examen portant sur la conclusion de l’intéressé concernant l’IPAI, dont la recevabilité est remise en cause par la caisse.</w:t>
      </w:r>
    </w:p>
    <w:p>
      <w:r>
        <w:rPr>
          <w:b/>
        </w:rPr>
        <w:t>E. 3.1</w:t>
      </w:r>
    </w:p>
    <w:p>
      <w:r>
        <w:t>Il est incontesté par les parties qu’à partir du 1er juillet 2021 (lendemain du 30 juin 2021 au soir), il n'y avait plus lieu d'attendre de la continuation du</w:t>
      </w:r>
    </w:p>
    <w:p>
      <w:r>
        <w:t>A/1338/2023 - 28/49 - traitement médical une sensible amélioration de l'état de santé de l'assuré au sens de l’art. 19 al. 1 LAA (cf. lettre de la SUVA du 12 février 2021), ce qui a justifié la cessation du versement des indemnités journalières et du traitement médical d’une part et l’examen des conditions du droit à la rente et de l’IPAI d’autre part. Pour des raisons inconnues, la caisse apparaît néanmoins avoir versé des indemnités journalières jusqu’au 31 août 2021 (cf. le document de son dossier n° 215 du 8 septembre 2021). Ceci ne remet toutefois pas en question une stabilisation de l’état de santé au 1er juillet 2021 ni la nécessité de l’examen des conditions du droit à la rente et de l’IPAI à partir de cette date.</w:t>
      </w:r>
    </w:p>
    <w:p>
      <w:r>
        <w:rPr>
          <w:b/>
        </w:rPr>
        <w:t>E. 3.1.1</w:t>
      </w:r>
    </w:p>
    <w:p>
      <w:r>
        <w:t>Il est au demeurant exact de considérer que, dès le 1er juillet 2021, il n’y avait plus lieu d'attendre de la continuation du traitement médical une sensible amélioration de l'état de l'assuré. En effet,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Or, en l’occurrence, aucun avis des médecins qui ont traité le recourant – que ce soient le service orthopédique des HUG, le Dr C______ ou le Dr I______ – n’ont ni en 2021, ni même en 2022 ou 2023, fait état d’une utilité d’une poursuite ou introduction d’éventuels traitements médicaux qui auraient pu améliorer l’état de santé du patient, ce sous l’angle prospectif, selon ce qu’ils savaient et pouvaient alors savoir et prévoir.</w:t>
      </w:r>
    </w:p>
    <w:p>
      <w:r>
        <w:rPr>
          <w:b/>
        </w:rPr>
        <w:t>E. 3.1.2</w:t>
      </w:r>
    </w:p>
    <w:p>
      <w:r>
        <w:t>Certes, dès septembre 2020 (cf. rapports du Dr E______ du 15 septembre 2020 et du Dr C______ du 30 novembre 2020) a été posée la question de l’opportunité de la mise en place d’une prothèse totale de la hanche, mais une éventuelle décision au sujet d’une telle opération chirurgicale, qui ne pourrait constituer qu’un dernier recours (cf. notamment rapport du Dr I______ du 20 janvier 2023), a été reportée. Cette prothèse totale de la hanche n’a été</w:t>
      </w:r>
    </w:p>
    <w:p>
      <w:r>
        <w:t>A/1338/2023 - 29/49 - sérieusement envisagée puis prévue que dès l’été 2024 (cf. rapport du Dr I______ du 4 juillet 2024 et acceptation de l’intéressé le 18 septembre 2024), mesure dont le bien-fondé a été contesté les 26 septembre 2024 et 16 janvier 2025 par le médecin d’arrondissement E______. Cela étant, le juge apprécie en règle générale la légalité des décisions entreprises d'après l'état de fait existant au moment où la décision litigieuse a été rendue (ATF 144 V 210 consid. 4.3.1 ; 132 V 215 consid. 3.1.1). Les faits survenus postérieurement – ici au 3 mars 2023 (date du prononcé de la décision sur opposition querellée) –,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Il s’ensuit que les questions autour de la pose d’une éventuelle prothèse totale de la hanche ne peuvent pas être examinées dans le cadre de la présente procédure de recours, ce d’autant moins qu’elles ne font pas l’objet d’éventuelles conclusions de recours. De telles questions pourraient tout au plus relever d’une éventuelle rechute ou séquelle tardive (cf. art. 11 OLAA ; ATF 123 V 137 consid. 3a ; 118 V 293 consid. 2c et les références).</w:t>
      </w:r>
    </w:p>
    <w:p>
      <w:r>
        <w:rPr>
          <w:b/>
        </w:rPr>
        <w:t>E. 3.1.3</w:t>
      </w:r>
    </w:p>
    <w:p>
      <w:r>
        <w:t>Pour le reste, la mesure de réadaptation organisée par l'AI, sous forme de mesure d’orientation professionnelle auprès de l’ORIF du 27 septembre 2021 au 28 février 2022, ne s’oppose pas à l’application de l’art. 19 al. 1 LAA au 1er juillet 2021, vu notamment l’art. 30 al. 1 OLAA (par délégation de l’art. 19 al. 3 LAA).</w:t>
      </w:r>
    </w:p>
    <w:p>
      <w:r>
        <w:rPr>
          <w:b/>
        </w:rPr>
        <w:t>E. 3.2</w:t>
      </w:r>
    </w:p>
    <w:p>
      <w:r>
        <w:t>Pour ce qui est de la question du droit éventuel à une rente d’invalidité selon l’art. 18 al. 1 LAA, et plus précisément de la capacité de travail et des limitations fonctionnelles, les pièces du dossier laissent apparaître ce qui suit.</w:t>
      </w:r>
    </w:p>
    <w:p>
      <w:r>
        <w:rPr>
          <w:b/>
        </w:rPr>
        <w:t>E. 3.2.1</w:t>
      </w:r>
    </w:p>
    <w:p>
      <w:r>
        <w:t>Selon l’intimée, et concernant la hanche et l’épaule gauche, dès le 18 janvier 2021 (cf. rapport dudit jour du Dr E______), l'incapacité de travail n'est plus justifiée, l'activité professionnelle habituelle de déménageur n'étant toutefois plus exigible. Ainsi, selon la caisse, la capacité de travail est de 100% dans une activité adaptée respectant les limitations fonctionnelles qui suivent. Aux limitations fonctionnelles initialement retenues par le médecin d’arrondissement (18 janvier 2021) en ont été ajoutées d’autres par la CRR (29 décembre 2022). Ces limitations telles qu’admises par la CRR ainsi que par le Dr E______ (16 février 2023) et la SUVA, sont ainsi, pour la hanche : le travail statique en position debout prolongée, les déplacements rapides et/ou fréquents et/ou prolongés, le piétinement ainsi que le port de charges lourdes (de plus de 15 kg) ; pour l'épaule gauche : tout travail nécessitant une élévation rapide ou</w:t>
      </w:r>
    </w:p>
    <w:p>
      <w:r>
        <w:t>A/1338/2023 - 30/49 - fréquente en direction de l'horizontal, tout travail le bras au-dessus de l'horizontal, « tout soulèvement de charges de plus de 15 kg et en direction de l'horizontal au maximum 10 kg s'il s'agit de soulèvements en élévation et en porte-à-faux » ; tout soulèvement répétitif de charges de plus de 5 à 10 kg au-dessus des épaules et en porte-à-faux ; une activité sédentaire est à privilégier. De manière non contestée, peuvent être considérées comme adaptées les activités exercées dans le cadre de la mesure d’orientation professionnelle auprès de l’ORIF (du 27 septembre 2021 au 28 février 2022), à savoir le vitrail, la menuiserie, la pyrogravure, la soudure à l’étain, l’électronique, le montage lego, le montage mécanique d’un moteur, la préparation de commandes pour des caisses à outils, la peinture pour l’application de vernis et la mosaïque, voire aussi le métier d’opérateur en sous-traitance horlogère, de même que les tâches accomplies au sein des ateliers professionnels de la CRR, c’est-à-dire la création de dossiers administratifs (consistant à « insérer une ou deux feuilles et un répertoire dans des dossiers suspendus, sécurisés par flexofil », niveau de charge léger, en-dessous du plan de l’épaule, en position debout).</w:t>
      </w:r>
    </w:p>
    <w:p>
      <w:r>
        <w:rPr>
          <w:b/>
        </w:rPr>
        <w:t>E. 3.2.2</w:t>
      </w:r>
    </w:p>
    <w:p>
      <w:r>
        <w:t>Pour ce qui est des avis des médecins ayant traité l’intéressé, selon le dernier rapport circonstancié du Dr C______(20 juin 2022), qui considère l’« appréciation médicale » du Dr E______ du 18 janvier 2021 comme « tout à fait adéquate », la capacité de travail du patient dans une activité bien adaptée telle que proposée dans le rapport de l’ORIF et avec des pauses adéquates dans la journée pourrait être complète. S’agissant d’activité industrielles légères de type conditionnement, de contrôle de qualité ou encore en tant qu’ouvrier de montage ou opérateur en sous-traitance horlogère, il semble, « d’après le rapport de l’ORIF et après son évaluation par une équipe spécialisée dans le domaine », que le plus grand problème pour la reprise du travail par l’intéressé est la difficulté d’assumer la même position pendant une période prolongée, qu’elle soit en station debout ou assise ; « à cause de sa douleur de la hanche, [le patient] a besoin d’alterner des positions assez souvent et visiblement de prendre des pauses régulièrement dans la journée » (20 juin 2022). Selon le Dr I______, qui a dans les faits succédé au Dr C______ pour le traitement orthopédique de l’assuré, peut être adaptée une activité sans port de charges (3 à 5 kg maximum) avec des déplacements limités et avec une variation des positions de travail (assis/debout et petits déplacements). Dans une telle activité adaptée, sa capacité de travail pourrait être de 80% pour des tâches simples (par exemple une activité de déplacement de colis, d'emballage ou rangement de colis, et ce en alternant les positions assise, debout et en marchant), mais de 60% pour des tâches sur lesquelles il y a une nécessité de concentration plus importante (en raison des douleurs). Une activité adaptée impliquerait selon ce chirurgien orthopédiste traitant de 10 à 15 minutes toutes les 2 heures, temps de pause inclus dans le taux de capacité de travail de 60 à 80% susmentionné, lequel taux incluant à son tour la question du rendement. La fréquence de la nécessité de</w:t>
      </w:r>
    </w:p>
    <w:p>
      <w:r>
        <w:t>A/1338/2023 - 31/49 - changer de position dépendrait du type d'activité ; pour une activité de 8 heures par jour, cela pourrait être un changement de position toutes les 2 heures (témoignage du 5 mars 2024). Ainsi, les Drs C______ et I______ sont en grande partie d’accord avec le médecin d’arrondissement E______ et la CCR. Les principales différences sont que, d’après ces chirurgiens orthopédistes traitants (en partie C______ et surtout I______), le port de charges ne pourrait pas dépasser 3 à 5 kg, que ce soit de manière répétée ou isolée, et il devrait y avoir une alternance non seulement par rapport à la position debout mais aussi assise et même (de manière générale) statique, le patient devant pouvoir à certains moments marcher mais pas longtemps. Dernière différence essentielle : de l’avis de ces deux spécialistes, dans une activité strictement adaptée aux limitations fonctionnelles ainsi complétées, dans des tâches simples sans nécessité de concentration, il y a un besoin de pauses régulières durant la journée, ce qui est inclus dans la baisse de rendement de 20% retenue par le Dr I______.</w:t>
      </w:r>
    </w:p>
    <w:p>
      <w:r>
        <w:rPr>
          <w:b/>
        </w:rPr>
        <w:t>E. 3.2.3</w:t>
      </w:r>
    </w:p>
    <w:p>
      <w:r>
        <w:t>Ces appréciations des Drs C______ et I______ sont compatibles avec les observations faites par l’ORIF selon le rapport d’intégration socioprofessionnelle établi le 18 mars 2022 par ce dernier. Y sont rapportées des douleurs fortes pendant les journées et les nuits, ainsi que la nécessité, pour un 100%, d’une fréquence quotidienne de moments de repos – pauses régulières – entre trois et quatre fois et jusqu’à 30 minutes, plus important que lorsqu’il est passé à 50% avec alors des pauses régulières d’une à deux fois 15 à 20 minutes par demi- journée. En audience (5 mars 2024), le recourant se déclare dans l’ensemble d’accord avec ces observations de l’ORIF, précisant avoir effectué, pour le 100% et par jour (de</w:t>
      </w:r>
    </w:p>
    <w:p>
      <w:r>
        <w:rPr>
          <w:b/>
        </w:rPr>
        <w:t>E. 3.2.4</w:t>
      </w:r>
    </w:p>
    <w:p>
      <w:r>
        <w:t>Le médecin d’arrondissement E______, dans son « appréciation médicale » du 2 mai 2023, indique prendre connaissance pour la première fois du rapport de l’ORIF du 18 mars 2022 au sujet duquel il écrit notamment « En conclusion, le status douloureux de l’assuré n’a pas de substratum objectif démontré pouvant expliquer les douleurs. (…) ». Selon lui, il n'y a « pas lieu de changer ce qui [avait] déjà été établi lors de [ses] appréciations précédentes, et en particulier celle issue finalement du rapport de sortie de la CRR ». Cependant, de manière quelque peu contradictoire avec ce qui précède, il se montre ouvert à admettre des limitations fonctionnelles complémentaires par rapport à celles qu’il avait énoncées le 18 janvier 2021. Il écrit en effet : « Nous notons toutefois que l’assuré a du mal à rester en position assise et qu’il a besoin de pauses complémentaires et donc qu’il faut faire une étude plus détaillée et actualisée des capacités fonctionnelles de l’assuré » ; plus bas : « Ces limitations fonctionnelles doivent être actualisées et étudiées en milieu spécialisé ». Ce alors même que la mesure d’orientation professionnelle auprès de l’ORIF – sur mandat de l’AI – apparaît précisément être un milieu spécialisé apte à établir des constatations et formuler des observations au sujet des limitations fonctionnelles. Quoi qu’il en soit, d’après le médecin d’arrondissement, dans une activité adaptée, « l’exigibilité est à 100% sans perte de rendement ». Dans ses « appréciations médicales » – subséquentes – des 22 mars et 26 septembre 2024 ainsi que 16 janvier 2025, le Dr E______ ne fait plus état d’une ouverture pour des limitations fonctionnelles complémentaires mais semble désormais considérer que les douleurs du recourant à la hanche reposeraient sur des fondements qualifiés parfois d’origine dégénérative plutôt que post- traumatique. En outre, selon lui, aucune évaluation objective ni diagnostic objectif ne permet de conclure à ce que la hanche soit atteinte et responsable exclusivement des douleurs.</w:t>
      </w:r>
    </w:p>
    <w:p>
      <w:r>
        <w:t>A/1338/2023 - 33/49 - Cela étant, malgré ces fluctuations d’avis, non clairement compréhensibles, le Dr E______ ne remet pas en cause le fait que les limitations fonctionnelles admises par lui gardent un lien de causalité, même éventuellement partiellement, avec l’accident du 13 avril 2019 assuré, une partie importante de ses remarques concernant du reste la question de l’utilité ou nécessité d’une prothèse totale de la hanche, question qui ne fait pas partie de l’objet du présent litige (cf. plus haut). Or, en vertu de l’art. 36 LAA, les prestations pour soins, les remboursements de frais ainsi que les indemnités journalières et les allocations pour impotent ne sont pas réduits lorsque l’atteinte à la santé n’est que partiellement imputable à l’accident (al. 1). Les rentes d’invalidité, les indemnités pour atteinte à l’intégrité (IPAI)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Selon la jurisprudence, une fois que le lien de causalité naturelle a été établi au degré de la vraisemblance prépondérante – comme ici avec les prestations d’emblée versées par la SUVA après l’événement du 13 avril 2019 –,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Par ailleurs, dans le contexte de la suppression du droit à des prestations d'assurance sociales, le fardeau de la preuve incombe en principe à l'assureur-accidents (cf. ATF 146 V 51 consid. 5.1 et les références). Dans le cas présent, d’une part, le médecin d’arrondissement ne soutient pas qu’au degré de la vraisemblance prépondérante (cf. ATF 146 V 271 consid. 4.4), les causes accidentelles des atteintes à la santé du recourant à la hanche et à l’épaule gauche ne joueraient plus aucun rôle, ne serait-ce même que partiel (cf. ATF 142 V 435 consid. 1), et devraient ainsi être considérées comme ayant disparu (cf. arrêt du Tribunal fédéral 8C_343/2022 du 11 octobre 2022 consid. 3.2 et les références). D’autre part, dans son rapport du 18 septembre 2020 faisant suite au seul examen clinique auquel il a procédé, le Dr E______ admet des causes organiques (orthopédiques) aux douleurs du recourant à la hanche et à l’épaule gauche. Ce n’est qu’à partir du son « appréciation médicale » du 2 mai 2023 qu’il estime que</w:t>
      </w:r>
    </w:p>
    <w:p>
      <w:r>
        <w:t>A/1338/2023 - 34/49 - le status douloureux de l’assuré n’aurait « pas de substratum objectif démontré pouvant expliquer les douleurs ». Il ne motive toutefois pas clairement ce changement d’appréciation, se contentant de formuler principalement d’autres hypothèses que celles envisagées jusqu’alors concernant les douleurs à la hanche. Notamment, selon lui, une explication possible aux douleurs serait la présence d’une éventuelle pathologie dégénérative au niveau lombaire irradiant dans la hanche, laquelle n’aurait pas encore été réellement investiguée. Certes, le rapport du 11 novembre 2024 du radiologue M______, faisant suite à l’IRM de la colonne lombaire réalisée le même jour, semble confirmer l’existence d’atteintes à ladite colonne lombaire. De telles atteintes n’excluent toutefois pas en soi qu’elles puissent avoir un lien de causalité avec l’accident, ce même partiellement, comme le relève le Dr I______ le 20 novembre 2024 en mentionnant une cause dégénérative et une autre post-traumatique pour expliquer les douleurs au niveau du rachis lombaire. Au demeurant, selon le rapport de synthèse du 29 décembre 2022 de la CRR – sur lequel la SUVA et le Dr E______ se fondent pour assoir leur position sans en remettre en cause à un moment donné son actualité –, « les plaintes et limitations fonctionnelles s'expliquent principalement par les lésions objectives constatées pendant le séjour (cf. liste diagnostics) » (en gras dans ledit rapport). Enfin, on ne voit pas sur quelle base le médecin d’arrondissement pourrait proposer – comme il le fait – une diminution d’intégrité découlant des atteintes à la hanche et à l’épaule gauche donnant droit à une IPAI sans reconnaître au préalable un substrat objectivé. Partant, les douleurs du recourant à la hanche et à l’épaule gauche ainsi que leurs conséquences, en termes de limitations fonctionnelles et de capacité de travail / rendement, sont rattachées, en causalité au degré de la vraisemblance prépondérante, à l’accident du 13 avril 2019, ce qui n’exclut pas une éventuelle influence négative résiduelle de facteurs dégénératifs et/ou psycho-sociaux. Importent donc peu les éventuelles divergences entre le médecin d’arrondissement et le Dr I______ au sujet notamment des adhérences, de l’origine des douleurs, y compris quant à leur lieu de provenance (hanche ou colonne lombaire, ou autre), ainsi que de la progression ou non d’une coxarthrose.</w:t>
      </w:r>
    </w:p>
    <w:p>
      <w:r>
        <w:rPr>
          <w:b/>
        </w:rPr>
        <w:t>E. 3.3</w:t>
      </w:r>
    </w:p>
    <w:p>
      <w:r>
        <w:t>En définitive, en rapport de causalité – même le cas échéant partielle – avec l'accident en cause, les limitations fonctionnelles – indépendamment de la question des pauses – sont : pour la hanche : le travail statique en position debout ou assise prolongée – avec un besoin de changements de positions, y compris pour la marche, relativement réguliers mais pas trop fréquents –, les déplacements rapides et/ou fréquents et/ou prolongés, le piétinement ainsi que le port de charges lourdes (de plus de 15 kg) ; pour l'épaule gauche : tout travail nécessitant une élévation rapide ou fréquente en direction de l'horizontal, tout travail le bras au-dessus de l'horizontal, tout soulèvement de charges de plus de 15 kg (selon le médecin d'arrondissement E______ et la CRR) – ou 5 kg (selon le Dr I______) – et en direction de l'horizontal au maximum 10 kg – ou 3 à 5 kg – s'il s'agit de</w:t>
      </w:r>
    </w:p>
    <w:p>
      <w:r>
        <w:t>A/1338/2023 - 35/49 - soulèvements en élévation et en porte-à-faux ; tout soulèvement répétitif de charges de plus de 5 à 10 kg – ou 3 à 5 kg – au-dessus des épaules et en porte-à- faux ; une activité sédentaire est à privilégier. À ce stade de l'examen juridique du cas et au regard de l'ensemble des circonstances, il n'est pas déterminant de savoir précisément si le port de charges ne peut pas dépasser 15, 10, 5 ou 3 kg. En effet, comme cela ressort notamment des rapports de l'ORIF et de la CRR, de même que de la jurisprudence (cf., à titre d’exemples qui se complètent, arrêts du Tribunal fédéral 8C_507/2022 du 28 novembre 2022 consid. 6.4 ; 8C_659/2021 du 17 février 2022 consid. 4.3.1 ; 8C_122/2019 du 10 septembre 2019 consid. 4.3.1.4 ; 8C_366/2013 du 18 juin 2013 consid. 4.2), il existe en tout état de cause un nombre suffisant d'emplois avec des charges suffisamment légères pour le recourant parmi les activités simples et répétitives du niveau de compétence 1 de l'ESS appliquée en l'occurrence par la SUVA pour la détermination du revenu d'invalide. À cet égard, concernant les limitations fonctionnelles, le rapport de la CRR « Évaluation des capacités fonctionnelles (version courte) », établi par une physiothérapeute diplômée à la suite d'une évaluation du 7 décembre 2022, mentionne une « autolimitation » uniquement pour le « lever du sol à hauteur de la taille "et relève que" la volonté de donner le maximum aux différents tests peut être considérée comme réelle et le niveau de cohérence pendant l'examen comme moyen ». Il en découle que les limitations fonctionnelles retenues ci-dessus reposent sur des substrats organiques objectivés et que des facteurs psycho-sociaux défavorables ne pourraient avoir sur ce point qu'une influence faible.</w:t>
      </w:r>
    </w:p>
    <w:p>
      <w:r>
        <w:rPr>
          <w:b/>
        </w:rPr>
        <w:t>E. 3.4</w:t>
      </w:r>
    </w:p>
    <w:p>
      <w:r>
        <w:t>Finalement, concernant la capacité de travail, doit encore être tranchée la question de savoir si, dans une activité strictement adaptée aux limitations fonctionnelles énoncées ci-dessus, le recourant subit ou non une diminution de rendement et, si oui, de quel pourcentage, en raison d’une baisse de performance et/ou d’une nécessité d’effectuer régulièrement des pauses.</w:t>
      </w:r>
    </w:p>
    <w:p>
      <w:r>
        <w:rPr>
          <w:b/>
        </w:rPr>
        <w:t>E. 3.4.1</w:t>
      </w:r>
    </w:p>
    <w:p>
      <w:r>
        <w:t>Le premier chirurgien orthopédiste traitant C______ a noté, le 9 novembre 2020 – soit avant les observations faites par l’ORIF à la suite de la mesure d’orientation professionnelle –, que la capacité de travail du patient dans une activité strictement adaptée à ses limitations fonctionnelles est de « 100% pour une activité sédentaire (bureau), dès maintenant ». Par la suite, le 20 juin 2022, ce spécialiste a estimé que capacité de travail dans une activité bien adaptée telle que proposée dans le rapport de l’ORIF et avec des pauses adéquates dans la journée pourrait être complète. Or de telles pauses ne seraient pas susceptibles de dépasser en termes de durée celles que l’assuré avait prises dans le cadre de la mesure d’orientation professionnelle. Quant au Dr I______, il ne s’est prononcé au sujet de la capacité de travail et des limitations fonctionnelles que bien après ladite mesure d’orientation professionnelle et après avoir pris connaissance selon toute</w:t>
      </w:r>
    </w:p>
    <w:p>
      <w:r>
        <w:t>A/1338/2023 - 36/49 - vraisemblance du rapport de l’ORIF ou à tout le moins des éléments essentiels de son contenu. Ainsi, par leurs appréciations, ces chirurgiens orthopédistes traitants ne s’écartent aucunement des observations faites par l’ORIF mais montrent qu’ils dépendent de celles-ci en matière de fixation de la diminution de la capacité de travail ou du rendement.</w:t>
      </w:r>
    </w:p>
    <w:p>
      <w:r>
        <w:rPr>
          <w:b/>
        </w:rPr>
        <w:t>E. 3.4.2</w:t>
      </w:r>
    </w:p>
    <w:p>
      <w:r>
        <w:t>Quant au médecin d’arrondissement E______, il n’a pas contesté de manière précise et probante les observations effectuées par l’ORIF, mais il s’est montré dans un premier temps – le 2 mai 2023 – ouvert à celles-ci, avant de s’opposer à toute baisse de rendement sur la base d’arguments – absence de substrat objectivable – non fondés, comme vu plus haut.</w:t>
      </w:r>
    </w:p>
    <w:p>
      <w:r>
        <w:rPr>
          <w:b/>
        </w:rPr>
        <w:t>E. 3.4.3</w:t>
      </w:r>
    </w:p>
    <w:p>
      <w:r>
        <w:t>Il résulte de ce qui précède que les observations effectuées par l'ORIF ne sont pas remises en cause de manière probante par les différents médecins qui se sont prononcés sur la situation de l'assuré. Ainsi, la jurisprudence selon laquelle les appréciations des médecins l'emportent sur les constatations qui peuvent être faites à l'occasion d'un stage d'observation professionnelle et qui sont susceptibles d'être influencées par des éléments subjectifs liés au comportement de la personne concernée pendant le stage (arrêt du Tribunal fédéral 9C_486/2022 du 17 août 2023 consid. 6.5 et la référence citée) ne s'applique pas ici. Il convient au contraire de partir, pour l'examen ci-après de la question d'une éventuelle incapacité de travail – ou baisse de rendement –, des observations de l'ORIF complétées par celles de la CRR et par les avis médicaux pertinents.</w:t>
      </w:r>
    </w:p>
    <w:p>
      <w:r>
        <w:rPr>
          <w:b/>
        </w:rPr>
        <w:t>E. 3.4.4</w:t>
      </w:r>
    </w:p>
    <w:p>
      <w:r>
        <w:t>Comme vu plus haut, sur la base des rapports de l’ORIF et de la CRR, apparaît établie l’apparition de « douleurs limitantes » après une certaine durée, de moins de 2 heures à tout le moins, d’où découle notamment la nécessité d’effectuer des pauses régulières, au moins toutes les 2 heures. S’agissant tout d’abord des pauses, pour un emploi à 100%, et au regard de l’ensemble des circonstances, en particulier des observations effectuées par l’ORIF, compte tenu de la pause d’une durée suffisante pour manger à midi prévue en général par les employeurs, il apparaît raisonnable d’admettre une pause régulière de 30 minutes coupant la matinée et une autre de 30 minutes au milieu de l’après-midi, ce qui correspond à une pause en moyenne toutes les 2 heures. N’y change rien le fait que le Dr I______ fait état d’un besoin de pauses de 10 à 15 minutes toutes les 2 heures, car il l’exprime pour un 60 ou 80%, donc dans le cas d’une baisse de rendement de déjà au moins 20% ; pour le reste, ce taux-ci apparaît être indiqué de manière trop imprécise pour être éventuellement admis. Certes, selon l’avis du 6 juillet 2022 du SMR se référant à l'opposition formée par l'assuré contre le projet de l'OAI et au rapport du Dr C______ du 20 juin 2022,</w:t>
      </w:r>
    </w:p>
    <w:p>
      <w:r>
        <w:t>A/1338/2023 - 37/49 - ses conclusions du 1er juin 2021 restent valables ; néanmoins, il est possible d'admettre et d'ajouter les limitations fonctionnelles suivantes : « possibilité d'alterner les positions assis-debout et possibilité de pauses régulières. À raison de 4 pauses de 30 minutes chacune maximum (selon rapport ORIF du [18 mars 2022]), on peut admettre une baisse de rendement de 2 heures [par jour], soit 25% » ; ainsi, toujours d’après le SMR, la capacité de travail médico-théorique dans une activité adaptée était de 100% depuis le 17 novembre 2020 « avec possible baisse de rendement de 25% en raison de la nécessité de pauses régulières ». Cependant, selon la jurisprudence relative au principe d'uniformité de la notion d'invalidité dans l'assurance sociale, l'évaluation de l'invalidité par les organes de l'assurance-invalidité (AI) n'a pas de force contraignante pour l'assureur-accidents (ATF 131 V 362 consid. 2.3 ; arrêt du Tribunal fédéral 8C_679/2020 du 1er juillet 2021 consid. 5.1). Il est donc admissible d'évaluer l'invalidité de l'intimé indépendamment de la décision rendue en matière d'assurance-invalidité (arrêt du Tribunal fédéral 8C_772/2020 du 9 juillet 2021 consid. 3.1). En l’occurrence, comme vu un peu plus haut, compte tenu d’une pause usuelle pour le repas de midi, on ne voit pas de nécessité de plus de deux pauses régulières de 30 minutes par jour. Cela étant, ne peut être retenue ici, au titre de baisse de rendement, qu’une pause de 30 minutes. En effet, l’autre pause de 30 minutes est déjà prescrite par la loi, car, conformément à l’art. 15 de la loi fédérale sur le travail dans l'industrie, l'artisanat et le commerce du 13 mars 1964 (LTr - RS 822.11), le travail sera interrompu par des pauses d’au moins une demi-heure, si la journée de travail dure plus de 7 heures (al. 1 let. b), les pauses comptant comme travail lorsque le travailleur n’est pas autorisé à quitter sa place de travail (al. 2). Sur une journée de travail de 8 heures (480 minutes au total), 30 minutes représentent 6.25% ([30 x 100] / 480). Outre la question des pauses régulières, il ressort des observations de l’ORIF et de la CRR que les douleurs du recourant à la hanche et à l’épaule gauche entraînent, après une durée de travail de moins de 2 heures (donc avant les pauses et fins de journée), une gêne sérieuse dans les mouvements, un besoin de changer de position – limitation fonctionnelle retenue plus haut – susceptible de suspendre ou freiner provisoirement l’exécution une tâche et de réduire ainsi la performance (cf. notamment, dans ce sens, le rapport du 20 juin 2022 du Dr C______ selon lequel, « à cause de sa douleur de la hanche, [le patient] a besoin d’alterner des positions assez souvent et visiblement de prendre des pauses régulièrement dans la journée »), ainsi que d’entraîner, selon le Dr I______ et l’expérience générale de la vie, une légère diminution de la concentration. Même s’il est difficile de chiffrer en nombre de minutes ou en pourcentage précis ladite part de diminution de rendement non constituée par les pauses régulières, il doit être considéré comme raisonnable qu’en moyenne, cette part soit égale à la</w:t>
      </w:r>
    </w:p>
    <w:p>
      <w:r>
        <w:t>A/1338/2023 - 38/49 - durée journalière des pauses déjà admise à concurrence de 30 minutes, ce qui donne en tout une baisse de rendement d’une heure par jour. Les constatations et appréciations qui précèdent sont confirmées par le fait que, globalement, l’assuré a montré une bonne motivation et a accompli les efforts nécessaires dans les ateliers organisés par l’ORIF et la CRR. Les facteurs psycho-sociaux défavorables, à savoir une « projection dans l’intégration professionnelle » seulement satisfaisants et une « élaboration d’un projet » faible selon l’ORIF et une kinésiophobie modérée, un catastrophisme élevé et une perception du handicap fonctionnel élevé (sous-estimation des aptitudes fonctionnelles, d'après l'évaluation des capacités fonctionnelles) d’après la CRR, apparaissent avoir qu’un impact très limité par rapport aux éléments factuels et objectifs de diminution de rendement tels que décrit ci-dessus. Au regard de l’ensemble des circonstances particulières et en raison des atteintes somatiques, il convient d’admettre au total, par rapport à la moyenne des heures travaillées en Suisse de 41.7 heures, une diminution de rendement de 12% ([5 heures de baisse de rendement pour cinq jours ouvrables par semaine x 100] / 41.7) dans une activité strictement adaptée aux limitations fonctionnelles retenues plus haut.</w:t>
      </w:r>
    </w:p>
    <w:p>
      <w:r>
        <w:rPr>
          <w:b/>
        </w:rPr>
        <w:t>E. 3.4.5</w:t>
      </w:r>
    </w:p>
    <w:p>
      <w:r>
        <w:t>Par appréciation anticipée des preuves (cf. à ce sujet notamment ATF 124 V 90 consid. 4b ; 122 V 157 consid. 1d), une expertise médicale, qu’elle doive être mise en œuvre par la caisse (art. 44 LPGA) sur renvoi ou qu’il s’agisse d’une expertise judiciaire, ne serait pas nécessaire ou utile. En effet, le fait que les rapports des Drs E______, C______ et I______ ont tous une certaine valeur probante n’a pas empêché que, vu les circonstances particulières, la chambre de céans parvienne à aplanir les divergences pour arriver à des conclusions convaincantes au degré de la vraisemblance prépondérante. Les divergences entre les chirurgiens traitants et le médecin d’arrondissement de la SUVA sont en réalité d’ampleur limitée, et la diminution de rendement de 12% découle d’une conjonction de nombreux éléments et indices s’avérant, après une analyse détaillée, concordants et probants.</w:t>
      </w:r>
    </w:p>
    <w:p>
      <w:r>
        <w:rPr>
          <w:b/>
        </w:rPr>
        <w:t>E. 3.5</w:t>
      </w:r>
    </w:p>
    <w:p>
      <w:r>
        <w:t>À la fin de la présente procédure de recours, les parties ont posé la question de l’existence d’éventuels troubles psychiques, en raison, selon l’intimée, de plaintes douloureuses de l’intéressé à la hanche gauche ne concordant pas avec les éléments somatiques objectifs, de même que la question du lien de causalité adéquate entre l’accident du 13 avril 2019 et lesdits troubles psychiques.</w:t>
      </w:r>
    </w:p>
    <w:p>
      <w:r>
        <w:rPr>
          <w:b/>
        </w:rPr>
        <w:t>E. 3.5.1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w:t>
      </w:r>
    </w:p>
    <w:p>
      <w:r>
        <w:t>A/1338/2023 - 39/49 -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4b ; 115 V 133 consid. 6 ; 115 V 403 consid. 5). En présence de troubles psychiques apparus après un accident, on examine les critères de la causalité adéquate en excluant les aspects psychiques (ATF 140 V 356 consid. 3.2 ; 134 V 109 consid. 2.1 ; 115 V 133 consid. 6c/aa ; 115 V 403 consid. 5c/aa). En cas de traumatisme de type « coup du lapin » à la colonne cervicale, de traumatisme analogue ou de traumatisme cranio-cérébral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(ATF 134 V 109 précité consid. 9.5 ; 127 V 102 consid. 5b/bb).</w:t>
      </w:r>
    </w:p>
    <w:p>
      <w:r>
        <w:rPr>
          <w:b/>
        </w:rPr>
        <w:t>E. 3.5.2</w:t>
      </w:r>
    </w:p>
    <w:p>
      <w:r>
        <w:t>Dans le cas présent, ni des troubles psychiques ni un éventuel traitement au plan psychiatrique ne ressortent des allégués du recourant ou même du dossier. En outre, comme considéré plus haut, les plaintes douloureuses de l’assuré ont pour une grande part un substrat organique objectivé. Enfin, les facteurs psycho-sociaux défavorables mentionnés plus haut (une « projection dans l’intégration professionnelle » seulement satisfaisants et une « élaboration d’un projet » faible selon l’ORIF et une kinésiophobie modérée, un catastrophisme élevé et une perception du handicap fonctionnel élevé d’après la CRR) ne relèvent manifestement pas d’éventuelles atteintes psychiques, faute notamment d’une intensité suffisante. Il n’y a dès lors pas de place ici pour une quelconque prise en compte d’éventuels troubles psychiques.</w:t>
      </w:r>
    </w:p>
    <w:p>
      <w:r>
        <w:rPr>
          <w:b/>
        </w:rPr>
        <w:t>E. 3.6</w:t>
      </w:r>
    </w:p>
    <w:p>
      <w:r>
        <w:t>En conclusion, une incapacité de travail, sous forme de diminution de rendement, et incapacité de gain, de 12%, doit être reconnue dès le 1er juillet 2021.</w:t>
      </w:r>
    </w:p>
    <w:p>
      <w:r>
        <w:rPr>
          <w:b/>
        </w:rPr>
        <w:t>E. 3.7</w:t>
      </w:r>
    </w:p>
    <w:p>
      <w:r>
        <w:t>Ensuite, s’agissant de l’autre point objet du litige, la caisse fait valoir que la conclusion du recours de l’intéressé tendant à une IPAI supérieure à 20%, qui n’aurait selon elle pas été formulée dans l’opposition du 29 juin 2022 contre sa décision initiale, sortirait ainsi de l’objet du litige et serait irrecevable (cf. à ce sujet, notamment, arrêt du Tribunal 8C_736/2023 du 2 octobre 2024 consid. 5 et les références citées).</w:t>
      </w:r>
    </w:p>
    <w:p>
      <w:r>
        <w:t>A/1338/2023 - 40/49 -</w:t>
      </w:r>
    </w:p>
    <w:p>
      <w:r>
        <w:rPr>
          <w:b/>
        </w:rPr>
        <w:t>E. 3.7.1</w:t>
      </w:r>
    </w:p>
    <w:p>
      <w:r>
        <w:t>Cela étant, l’intimée semble ne pas avoir vu que le recourant a, dans son opposition, contesté non seulement la non-reconnaissance d’un droit à une rente d’invalidité mais « également le pourcentage de diminution d’intégrité ». Il s’agit clairement d’une conclusion tendant au versement d’une IPAI au taux supérieur à 20%. Le fait que cette conclusion n’ait été formulée que dans l’écrit d’opposition du 16 juin 2022, sans être reprise dans le complément du 29 juin 2022, ne signifie nullement que l’assuré y aurait renoncé. Le fait que la SUVA ne se soit pas prononcée sur cette conclusion en fixation d’une IPAI à un taux supérieur à 20% pourrait constituer un refus de statuer, constitutif d’un déni de justice au sens de l’art. 56 al. 2 LPGA (cf. Jean MÉTRAL, in Commentaire romand, LPGA, 2ème éd., 2025, n. 48 ad art. 56 LPGA).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arrêts du Tribunal fédéral 8C_736/2023 précité consid. 6.2.3 ; 9C_678/2019 du 22 avril 2020 consid. 4.4.1 et les références). Dans le cas présent, la question du taux de l’IPAI est traitée dans l’« appréciation médicale » du 16 février 2023 du Dr E______ qui précède le prononcé de la décision sur opposition attaquée. De surcroît, ledit médecin d’arrondissement, par « appréciation médicale » du 26 septembre 2024, sur question de la caisse et au regard des nouvelles pièces du dossier, confirme le taux d’atteinte à l’intégrité de 20%. Cette conclusion du Dr E______ est implicitement adoptée par l’intimée, qui fonde son écriture du 11 octobre 2024 quasiment uniquement sur l’« appréciation médicale » du 26 septembre 2024 précitée. Au regard de ces circonstances particulières, il serait contraire au principe d'économie de procédure de renvoyer la cause à la SUVA pour qu’elle statue sur cette conclusion tendant à la fixation d’un taux d’IPAI supérieur à 20%, mais il se justifie d’examiner au fond celle-ci ci-après, dans la mesure où elle est recevable vu l’absence de motivation à son appui.</w:t>
      </w:r>
    </w:p>
    <w:p>
      <w:r>
        <w:t>A/1338/2023 - 41/49 -</w:t>
      </w:r>
    </w:p>
    <w:p>
      <w:r>
        <w:rPr>
          <w:b/>
        </w:rPr>
        <w:t>E. 3.7.2</w:t>
      </w:r>
    </w:p>
    <w:p>
      <w:r>
        <w:t>Les trois « appréciations médicales » – des 18 janvier 2021, 16 février 2023 et 26 septembre 2024 – du Dr E______ qui traitent de l’IPAI ont le même contenu sur ce point. Selon le médecin d’arrondissement, en se référant à la table 2 de la SUVA concernant les atteintes à l’intégrité résultant de troubles fonctionnels des membres inférieurs (table téléchargeable depuis « https://www.suva.ch/fr- ch/download/fiches-thematiques/tableau-02---atteinte-a-l-integrite-resultant-de- troubles-fonctionnels-des-membres-inferieurs/standard-variante »), la hanche du recourant est très partiellement bloquée et douloureuse, « sans qu’on soit certain qu’il s’agisse d’elle, mais probablement en vraisemblance prépondérante » ; le taux y est d’au maximum 30%. En réalité, étant donné que ce blocage est très limité, on retient seulement 5%. Concernant l’atteinte du membre supérieur gauche, il faut se référer à la table 1 – y afférente – de la SUVA (table téléchargeable depuis « https://www.suva.ch/fr-ch/download/fiches- thematiques/tableau-01---atteinte-a-l-integrite-resultant-de-troubles-fonctionnels- des-membres-superieurs/standard-variante--2870/1.F »). Pour une épaule mobile jusqu’à l’horizontale, le taux est de 15%. On additionne ce pourcentage à celui relatif à la hanche, ce sans pondération, compte tenu des atteintes différentes, pour parvenir à un taux de 20%.</w:t>
      </w:r>
    </w:p>
    <w:p>
      <w:r>
        <w:rPr>
          <w:b/>
        </w:rPr>
        <w:t>E. 3.7.3</w:t>
      </w:r>
    </w:p>
    <w:p>
      <w:r>
        <w:t>Le recourant n’émet aucun grief précis à l’encontre de ce taux d’IPAI de 20%, qui est fixé de manière motivée par le médecin d’arrondissement de la SUVA. Au demeurant, le taux de 5% pour la hanche apparaît cohérent par rapport au fait que l’atteinte restante à la hanche est, comme vu plus haut, la cause seulement d’une part de baisse de rendement et de limitations fonctionnelles réduite par rapport à celle relative à l’épaule gauche. De surcroît, dans son rapport du 20 juin 2022, le Dr C______ partage « parfaitement » l’estimation du Dr E______ relativement à l’estimation de l’atteinte à l’intégrité. Dans ces conditions, il n’y a pas matière à une remise en cause du taux d’IPAI de 20%, sans qu’une éventuelle expertise médicale sur ce point puisse avoir une quelconque utilité. 4. Il reste à procéder à la détermination du degré d’invalidité, sur la base d’une comparaison des revenus sans et avec invalidité. 4.1 Chez les assurés actifs – comme c’est le cas en l’occurrence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r>
        <w:t>A/1338/2023 - 42/49 -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4.2 Le revenu sans invalidité doit être évalué de la manière la plus concrète possible ; c'est pourquoi il se déduit en principe du salaire réalisé en dernier lieu par la personne assurée avant l'atteinte à la santé, en tenant compte de l'évolution des salaires jusqu'au moment de la naissance du droit à la rente (cf. ATF 134 V 322 consid. 4.1). Il est néanmoins possible de s'écarter du salaire réalisé en dernier lieu lorsqu'on ne peut le déterminer sûrement, notamment lorsqu'il est soumis à des fluctuations importantes ; il faut alors procéder à une moyenne des gains réalisés sur une période relativement longue (arrêts du Tribunal fédéral 8C_2/2023 du 7 septembre 2023 consid. 3.2 et les références ; 8C_157/2023 du 10 août 2023 consid. 3.2 et la référence). 4.3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La table TA1_skill_level de l’ESS repose sur un système de niveaux de compétence par branches économiques alors que la table T17 repose sur un système de groupes de professions organisé selon des niveaux de compétences homogènes pour chaque grand groupe (arrêt du Tribunal fédéral 8C_709/2023 du</w:t>
      </w:r>
    </w:p>
    <w:p>
      <w:r>
        <w:rPr>
          <w:b/>
        </w:rPr>
        <w:t>E. 8</w:t>
      </w:r>
    </w:p>
    <w:p>
      <w:r>
        <w:t>mai 2024 consid. 6.2.1).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Dans un arrêt de principe, le Tribunal fédéral a récemment</w:t>
      </w:r>
    </w:p>
    <w:p>
      <w:r>
        <w:t>A/1338/2023 - 43/49 -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Il convient par ailleurs de se référer à la version de l'ESS publiée au moment déterminant de la décision querellée (ATF 143 V 295 consid. 4 et les références ; arrêt du Tribunal fédéral 8C_801/2021 du 28 juin 2022 consid. 3.6). 4.4 En assurance-accidents, sur la base de la délégation législative de l'art. 18 al. 2 LAA, le Conseil fédéral a édicté l'art. 28 OLAA, qui contient des prescriptions particulières pour l'évaluation de l'invalidité dans des cas spéciaux. L'art.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premièrement, elle s'applique si l'assuré, en raison de son âge, ne reprend plus d'activité lucrative après l'accident (variante I). Les conditions de cette variante sont remplies lorsque l'assuré dispose, au terme du traitement médical, d'une capacité de travail résiduelle au moins partielle, mais ne la met plus en valeur à cause de son âge. C'est notamment le cas si l'assuré atteint l'âge légal de la retraite pendant la période entre l'accident et la fin du traitement médical.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(ATF 148 V 419 consid. 7.2 et les références). L'art. 28 al. 4 OLAA s'applique seulement lorsqu'il y a des indices concrets que l'âge de l'assuré revêt une importance prépondérante par rapport aux autres facteurs à l'origine de l'incapacité de gain (arrêt du Tribunal fédéral 8C_507/2022 du 28 novembre 2022 consid. 5.1.3 et les références). En l’occurrence, aucune des parties ne fait valoir une éventuelle application de cet art. 28 al. 4 OLAA, et le recourant, bien que qu’âgé d’environ 60 ans au moment de la naissance de la naissance d’un éventuel droit à une rente d’invalidité – en été 2021 – n’apparaît réaliser les conditions d’aucune des deux variantes précitées, de sorte que cette disposition ne s’applique pas dans le présent cas. 5.</w:t>
      </w:r>
    </w:p>
    <w:p>
      <w:r>
        <w:t>5.1 Dans le cas présent, d'une part, la caisse apparaît, pour des raisons inconnues, avoir versé des indemnités journalières jusqu'au 31 août 2021 (cf. le document de</w:t>
      </w:r>
    </w:p>
    <w:p>
      <w:r>
        <w:t>A/1338/2023 - 44/49 - son dossier n° 215 du 8 septembre 2021 cité plus haut). D'autre part, l'OAI a organisé, du 27 septembre 2021 au 28 février 2022, une mesure d'orientation professionnellement, le versement de l'indemnité journalière de l'AI durant cette période. Ainsi, en vertu de l'art. 30 al. 1 OLAA (sur délégation de l'art. 19 al. 3 LAA), et si la comparaison des revenus sans et avec invalidité qui suivra le permettait, l'assuré aurait droit à une rente transitoire du 1er au 26 septembre 2021, veille du versement de l'indemnité journalière de l'AI (cf. art. 30 al. 1, dernière phrase, let. a, OLAA), puis, à l'issue de la mesure de réadaptation professionnelle, donc à compter du 1er mars 2022, droit à une rente – ordinaire – d'invalidité de l'assurance-accident (art. 18 al. 1 LAA). Le droit à une rente d'invalidité de l'assurance-accidents étant en principe né en 2021, les revenus avec et sans invalidité doivent être déterminés par rapport à cette année-ci. 5.2 Concernant le revenu sans invalidité, c’est à juste titre que l’intimée, dans sa décision sur opposition querellée, part du principe que, sans la survenance de son accident, le recourant aurait continué d’exercer son ancienne activité de déménageur. À teneur de la « déclaration de sinistre LAA », des bulletins de salaire mensuel mensuels de début 2019 ainsi que du « questionnaire pour l’employeur » complété le 14 novembre 2019 par l’employeur, le salaire brut mensuel de l’assuré s’élevait alors à CHF 5'300.-, plus la « gratification / 13ème mois » de CHF 294.45, soit au total CHF 5'594.45 par mois, ce qui, multiplié par 12, donne CHF 67'133.- (arrondi) par année, salaire quasiment identique depuis 2011 selon l’extrait de compte individuel AVS (ci-après : CI). Contrairement à ce que retient la caisse, l’année de naissance du droit à la rente d’invalidité est 2021, vu la stabilisation de l’état de santé dès l’été 2021. En outre, l’indice suisse des salaires (ISS) montre une augmentation des salaires nominaux de 0.8% en 2020 puis une diminution de 0.2% en 2021 (cf. notamment, sur internet, « https://www.bfs.admin.ch/bfs/fr.assetdetail.35627107.html »), données qui ont été publiée de manière définitive dans le communiqué de presse « Recul des salaires nominaux de 0.2% en 2021 et de 0.8% des salaires réels » de l'Office fédéral de la statistique (ci-après : OFS) du 1er juin 2022 et dont l’intimée disposait donc au moment du prononcé de sa décision sur opposition querellée (cf., a contrario, arrêt du Tribunal fédéral 8C_659/2022, 8C_707/2022 du 2 mai 2023 consid. 7.2 ; ATAS/686/2025 du 16 septembre 2025 consid. 7.3.2 ; ATAS/77/2024 du 5 février 2024 consid. 13.3). On ne voit pas en quoi une évolution de l’ISS spécifique pour les hommes devrait être prise en compte. Ainsi, suivant l’ISS, le salaire annuel brut de l’intéressé aurait dû se monter à CHF 67'670.- en 2020 et à CHF 67'535.- en 2021, ce dernier montant constituant le revenu sans invalidité à prendre en considération.</w:t>
      </w:r>
    </w:p>
    <w:p>
      <w:r>
        <w:t>A/1338/2023 - 45/49 - 5.3 Pour ce qui est du revenu avec invalidité, la caisse est partie – à juste titre – de l'ESS 2020, « Secteur privé », TA1_skill-level, publiée le 23 août 2022 par l’OFS et accessible par internet (« https://www.bfs.admin.ch/bfs/fr/home /actualites/quoi-de-neuf.assetdetail.22988245.html »), plus précisément du salaire mensuel brut (pour 40 heures par semaines) pour les hommes sous « total » pour le niveau de compétence 1 (tâches physiques ou manuelles simples), c'est-à-dire CHF 5'261.-, qu'elle a annualisé à CHF 63'132.- après l'avoir multiplié par 12. Ce revenu a ensuite été ajusté en fonction de la moyenne des heures travaillées en Suisse (41.7 heures), ce qui donne CHF 65'815.-. Il convient de déduire une diminution selon l’ISS de 0.2% en 2021 – et non 0.7% comme retenu par l’intimée –, d’où un salaire statistique de CHF 65'681.- en 2021. Il faut encore en déduire le taux d’incapacité de travail – et d’incapacité de gain – de 12%, ce dont résulte un revenu d’invalide de CHF 57'799.-, avant un éventuel abattement. 5.4 Reste la question d’un éventuel abattement – ou réduction supplémentaire – sur ce revenu d’invalide. 5.4.1 En assurance-accidents comme en AI,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w:t>
      </w:r>
    </w:p>
    <w:p>
      <w:r>
        <w:t>A/1338/2023 - 46/49 - différence obtenue correspond à la perte de gain effective et donne le taux d'invalidité (arrêt du Tribunal fédéral 9C_692/2017 du 12 mars 2018 consid. 5). À l’instar – d’une manière générale – des limitations liées à la santé et déjà comprises dans l'évaluation médicale de la capacité de travail (cf. ATF 148 V 174 consid. 6.3 et les références ; 146 V 16 consid. 4.1 et ss. et les références),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étant donné que, lorsqu'une personne assurée est capable de travailler à plein temps mais avec une diminution de rendement, celle-ci est prise en considération dans la fixation de la capacité de travail. Il n'y a pas lieu, en sus, d'effectuer un abattement à ce titre (arrêt du Tribunal fédéral 9C_780/2023 du 23 avril 2024 consid. 6 et les références). Concernant encore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La prise en compte d'un abattement lié aux années de service n'est pas justifiée dans le cadre du choix du niveau de compétences 1 de l'ESS, l'influence de la durée de service sur le salaire étant peu importante dans cette catégorie d'emplois qui ne nécessitent ni formation ni expérience professionnelle spécifique (arrêt du Tribunal fédéral 8C_546/2023 du 28 mars 2024 consid. 6.2.3. et la référence). Si l’âge est invoqué en tant que critère d’abattement du salaire selon l’ESS et que l’art. 28 al. 4 OLAA ne s’applique pas,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Le Tribunal fédéral a jugé notamment, à propos d'un assuré ayant atteint 62 ans à la naissance du droit à la rente, qu'il n'y avait pas d'indices suffisants pour retenir qu'un tel âge représentait un facteur pénalisant par</w:t>
      </w:r>
    </w:p>
    <w:p>
      <w:r>
        <w:t>A/1338/2023 - 47/49 - rapport aux autres travailleurs valides de la même catégorie d'âge, eu égard aux bonnes qualifications professionnelles de celui-ci (arrêt du Tribunal fédéral 8C_439/2017 du 6 octobre 2017).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du Tribunal fédéral 8C_608/2021 du 26 avril 2022 consid. 4.3.2 et les références). En matière d’abattement,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5.4.2 En l’espèce, est exclu un abattement en raison des limitations fonctionnelles, dans la mesure où, d’une part, celles-ci ont déjà été prises en considération pour la fixation de l’incapacité de travail et où, d’autre part, sur un marché du travail équilibré, il y a un éventail suffisamment large d'activités compatibles avec les limitations fonctionnelles de l'assuré. En outre, vu niveau de compétences 1 de l'ESS, les années de service de l’intéressé ne pourraient pas justifier un abattement. Eu égard aux bonnes qualifications professionnelles du recourant en tant que chauffeur déménageur et au fait que, selon le Tribunal fédéral, les emplois non qualifiés du niveau de compétence 1 de l’ESS sont, en règle générale, disponibles indépendamment de l’âge de l’intéressé sur un marché du travail équilibré, un abattement pour cause d’âge ne peut pas être admis, quand bien même l’assuré a eu 60 ans en 2021. Si le recourant est, au plan professionnel, défavorisé par l’absence d’une quelconque formation au-delà de l’école obligatoire, par la méconnaissance de l’informatique et du français à tout le moins écrit ainsi que par des lacunes importantes notamment en matière organisationnelle, en lecture d’un plan et en vision 3D, il n’en demeure pas moins que, selon la jurisprudence, les activités</w:t>
      </w:r>
    </w:p>
    <w:p>
      <w:r>
        <w:t>A/1338/2023 - 48/49 - envisagées du niveau de compétence 1 ne requièrent ni formation ni expérience professionnelle spécifique. Il n’a dès lors pas de place pour un abattement. 5.5 En définitive, la comparaison entre le revenu sans invalidité de CHF 67'535.- et celui avec invalidité de CHF 57'799.- conduit à un degré d’invalidité de 14.42%, qu’il faut arrondir à 14%. 6. Vu ce qui précède, le recours est rejeté, dans la mesure de sa recevabilité, en tant qu’il porte sur l’IPAI, mais il est partiellement admis concernant le droit à une rente d’invalidité, la décision sur opposition querellée étant réformée en ce sens que le recourant a droit à une rente transitoire de 14% du 1er au 26 septembre 2021, puis, à partir du 1er mars 2022, à une rente d’invalidité de 14% également. 7. Étant donné que le recourant obtient partiellement gain de cause, une indemnité, légèrement réduite, de CHF 2'500.- lui sera accordée à titre de participation à ses frais et dépens, à charge de l’intimée (art. 61 let. g LPA ; art. 89H al. 3 LPA ; art. 6 du règlement sur les frais, émoluments et indemnités en procédure administrative du 30 juillet 1986 - RFPA - E 5.10.03). La procédure est gratuite (art. 89H al. 1 LPA et vu l'art. 61 let. fbis LPGA).</w:t>
      </w:r>
    </w:p>
    <w:p>
      <w:r>
        <w:t>A/1338/2023 - 49/49 -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