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ATAS/861/2018 vom 1. Oktober 2018</w:t>
      </w:r>
    </w:p>
    <w:p>
      <w:r>
        <w:t>GE Cour de justice, 2018-10-01, FR</w:t>
      </w:r>
    </w:p>
    <w:p>
      <w:r>
        <w:rPr>
          <w:b/>
        </w:rPr>
        <w:t xml:space="preserve">Quelle: </w:t>
      </w:r>
      <w:r>
        <w:t>https://mcp.opencaselaw.ch/entscheid/ge_gerichte_ATAS_861_2018</w:t>
      </w:r>
    </w:p>
    <w:p>
      <w:r>
        <w:t>FR: GE_GERICHTE ATAS/861/2018 du 1 octobre 2018</w:t>
      </w:r>
    </w:p>
    <w:p>
      <w:r>
        <w:t>IT: GE_GERICHTE ATAS/861/2018 del 1 ottobre 2018</w:t>
      </w:r>
    </w:p>
    <w:p>
      <w:pPr>
        <w:pStyle w:val="Heading2"/>
      </w:pPr>
      <w:r>
        <w:t>Volltext</w:t>
      </w:r>
    </w:p>
    <w:p>
      <w:r>
        <w:t>Siégeant : Valérie MONTANI, Présidente; Maria-Esther SPEDALIERO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A/4387/2017 ATAS/861/2018 COUR DE JUSTICE Chambre des assurances sociales Arrêt du 1er octobre 2018 6ème Chambre</w:t>
      </w:r>
    </w:p>
    <w:p>
      <w:r>
        <w:t>En la cause Madame A______, domiciliée à CHENE-BOUGERIES, représentée par le Service de protection de l’adulte</w:t>
      </w:r>
    </w:p>
    <w:p>
      <w:r>
        <w:t>recourante</w:t>
      </w:r>
    </w:p>
    <w:p>
      <w:r>
        <w:t>contre CAISSE CANTONALE GENEVOISE DE COMPENSATION, sis rue des Gares 12, Case postale 2595, GENEVE</w:t>
      </w:r>
    </w:p>
    <w:p>
      <w:r>
        <w:t>intimée</w:t>
      </w:r>
    </w:p>
    <w:p>
      <w:r>
        <w:t>A/4387/2017 - 2/3 - Vu en fait la décision sur opposition du 28 septembre 2017 de la Caisse cantonale genevoise de compensation (ci-après : l’intimée) notifiée à Madame A______ (ci- après : la recourante) ; Vu le recours du 27 octobre 2017 interjeté par devant la chambre des assurances sociales de la Cour de justice ; Vu la réponse du 30 novembre 2017 de l’intimée ; Vu l’ordonnance de suspension de la cause du 22 janvier 2018 ; Vu l’ordonnance du Tribunal de protection de l’adulte et de l’enfant du 22 novembre 2017, transmise à la chambre de céans le 12 juin 2018, instituant une curatelle de représentation et de gestion en faveur de la recourante et désignant Mesdames B______ et C______ (ci-après : les curatrices) aux fonctions de curatrices ; Vu l’ordonnance de reprise de l’instruction de la cause du 19 juin 2018 ; Vu l’écriture des curatrices du 17 septembre 2018, déclarant retirer le recours. Attendu en droit que selon l’art. 89 al. 1 de la loi sur la procédure administrative du 12 septembre 1985 (LPA – E 5 10), le retrait du recours met fin à la procédure ; Que tel est le cas en l’espèce, la recourante, représentée par ses curatrices, ayant déclaré retirer son recours ; Qu'il convient d'en prendre acte et de rayer la cause du rôle.</w:t>
      </w:r>
    </w:p>
    <w:p>
      <w:r>
        <w:t>A/4387/2017 - 3/3 -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