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ATAS/861/2014 vom 10. Juli 2014</w:t>
      </w:r>
    </w:p>
    <w:p>
      <w:r>
        <w:t>GE Cour de justice, 2014-07-10, FR</w:t>
      </w:r>
    </w:p>
    <w:p>
      <w:r>
        <w:rPr>
          <w:b/>
        </w:rPr>
        <w:t xml:space="preserve">Quelle: </w:t>
      </w:r>
      <w:r>
        <w:t>https://mcp.opencaselaw.ch/entscheid/ge_gerichte_ATAS_861_2014</w:t>
      </w:r>
    </w:p>
    <w:p>
      <w:r>
        <w:t>FR: GE_GERICHTE ATAS/861/2014 du 10 juillet 2014</w:t>
      </w:r>
    </w:p>
    <w:p>
      <w:r>
        <w:t>IT: GE_GERICHTE ATAS/861/2014 del 10 luglio 2014</w:t>
      </w:r>
    </w:p>
    <w:p>
      <w:pPr>
        <w:pStyle w:val="Heading2"/>
      </w:pPr>
      <w:r>
        <w:t>Erwägungen</w:t>
      </w:r>
    </w:p>
    <w:p>
      <w:r>
        <w:rPr>
          <w:b/>
        </w:rPr>
        <w:t>E. 1</w:t>
      </w:r>
    </w:p>
    <w:p>
      <w:r>
        <w:t>Rectifie la qualité de la partie défenderesse qui devient A______ SA (B______) Sur incident :</w:t>
      </w:r>
    </w:p>
    <w:p>
      <w:r>
        <w:rPr>
          <w:b/>
        </w:rPr>
        <w:t>E. 2</w:t>
      </w:r>
    </w:p>
    <w:p>
      <w:r>
        <w:t>Rejette la demande de suspension.</w:t>
      </w:r>
    </w:p>
    <w:p>
      <w:r>
        <w:rPr>
          <w:b/>
        </w:rPr>
        <w:t>E. 3</w:t>
      </w:r>
    </w:p>
    <w:p>
      <w:r>
        <w:t>Réserve la suite de la procédure.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 suppléante</w:t>
      </w:r>
    </w:p>
    <w:p>
      <w:r>
        <w:t>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