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ATAS/860/2025 vom 10. November 2025</w:t>
      </w:r>
    </w:p>
    <w:p>
      <w:r>
        <w:t>GE Cour de justice, 2025-11-10, FR</w:t>
      </w:r>
    </w:p>
    <w:p>
      <w:r>
        <w:rPr>
          <w:b/>
        </w:rPr>
        <w:t xml:space="preserve">Quelle: </w:t>
      </w:r>
      <w:r>
        <w:t>https://mcp.opencaselaw.ch/entscheid/ge_gerichte_ATAS_860_2025</w:t>
      </w:r>
    </w:p>
    <w:p>
      <w:r>
        <w:t>FR: GE_GERICHTE ATAS/860/2025 du 10 novembre 2025</w:t>
      </w:r>
    </w:p>
    <w:p>
      <w:r>
        <w:t>IT: GE_GERICHTE ATAS/860/2025 del 10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À teneur de l'art. 1 al. 1 LAVS, les dispositions de la LPGA s'appliquent aux art. 1 à 97 LAVS, à moins que la loi n'y déroge expressément. Selon l'art. 52 al. 5 LAVS, en dérogation à l'art. 58 al. 1 LPGA, le tribunal des assurances du canton dans lequel l'employeur est domicilié est compétent pour</w:t>
      </w:r>
    </w:p>
    <w:p>
      <w:r>
        <w:t>A/1791/2025 - 7/21 - traiter le recours. Cette disposition est également applicable lorsque la caisse recherche un organe de l’employeur en réparation du dommage, et ce quel que soit le domicile dudit organe (arrêt du Tribunal fédéral H 184/06 du 25 avril 2007 consid. 2.3). En l'occurrence, la société ayant eu son siège à Genève jusqu'à sa faillite, la chambre de céans est également compétente ratione loci.</w:t>
      </w:r>
    </w:p>
    <w:p>
      <w:r>
        <w:rPr>
          <w:b/>
        </w:rPr>
        <w:t>E. 1.3</w:t>
      </w:r>
    </w:p>
    <w:p>
      <w:r>
        <w:t>Le délai de recours est de 30 jours (art. 60 al. 1 LPGA ; art. 62 al. 1 de la loi sur la procédure administrative du 12 septembre 1985 [LPA - E 5 10]). Interjeté dans les formes et délai prévus par la loi, le recours est recevable.</w:t>
      </w:r>
    </w:p>
    <w:p>
      <w:r>
        <w:rPr>
          <w:b/>
        </w:rPr>
        <w:t>E. 2</w:t>
      </w:r>
    </w:p>
    <w:p>
      <w:r>
        <w:t>Le litige porte sur la responsabilité du recourant quant au préjudice causé à l'intimée par le défaut de paiement de cotisations sociales (AVS/AC/AMat et AF) de janvier 2020 à septembre 2022, ainsi que des frais d'administration, de sommations et de poursuites et des intérêts moratoires y relatifs.</w:t>
      </w:r>
    </w:p>
    <w:p>
      <w:r>
        <w:rPr>
          <w:b/>
        </w:rPr>
        <w:t>E. 3.1</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3.2</w:t>
      </w:r>
    </w:p>
    <w:p>
      <w:r>
        <w:t>L'art. 52 LAVS, dans sa teneur en vigueur depuis le 1er janvier 2020, prévoit que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La caisse de compensation fait valoir sa créance en réparation du dommage par voie de décision (al. 4).</w:t>
      </w:r>
    </w:p>
    <w:p>
      <w:r>
        <w:rPr>
          <w:b/>
        </w:rPr>
        <w:t>E. 3.3</w:t>
      </w:r>
    </w:p>
    <w:p>
      <w:r>
        <w:t>A/1791/2025 - 8/21 -</w:t>
      </w:r>
    </w:p>
    <w:p>
      <w:r>
        <w:rPr>
          <w:b/>
        </w:rPr>
        <w:t>E. 3.3.1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3.3.2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3.4</w:t>
      </w:r>
    </w:p>
    <w:p>
      <w:r>
        <w:t>Selon l'art. 52 al. 1 LAVS, l'employeur qui, intentionnellement ou par négligence grave, n'observe pas des prescriptions et cause ainsi un dommage à l'assurance, est tenu à réparation.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t>A/1791/2025 - 9/21 -</w:t>
      </w:r>
    </w:p>
    <w:p>
      <w:r>
        <w:rPr>
          <w:b/>
        </w:rPr>
        <w:t>E. 3.4.1</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w:t>
      </w:r>
    </w:p>
    <w:p>
      <w:r>
        <w:rPr>
          <w:b/>
        </w:rPr>
        <w:t>E. 3.4.2</w:t>
      </w:r>
    </w:p>
    <w:p>
      <w:r>
        <w:t>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w:t>
      </w:r>
    </w:p>
    <w:p>
      <w:r>
        <w:t>A/1791/2025 - 10/21 - (arrêt du Tribunal fédéral 9C_289/2009 du 19 mai 2010 consid. 6.2). La faute de l'homme de paille réside précisément dans le fait qu'il s'accommode de ne pouvoir exercer ses fonctions (ATF 122 III 195 consid. 3b ; arrêt du Tribunal fédéral H 126/04 du 8 septembre 2005 consid. 4).</w:t>
      </w:r>
    </w:p>
    <w:p>
      <w:r>
        <w:rPr>
          <w:b/>
        </w:rPr>
        <w:t>E. 3.4.3</w:t>
      </w:r>
    </w:p>
    <w:p>
      <w:r>
        <w:t>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 Il y a négligence grave d’un organe lorsqu’une société continue de verser des salaires sur lesquels ses ressources financières ne permettent pas de prélever les cotisations paritaires, et fait supporter le risque inhérent au financement d'une entreprise à l'assurance sociale (arrêt du Tribunal fédéral 9C_701/2018 du 27 novembre 2018 consid. 6.2). Si les ressources financières d’une entreprise ne lui permettent pas de payer les cotisations paritaires dans leur intégralité, ses organes ne doivent verser que les salaires pour lesquels les créances de cotisations peuvent être couvertes (arrêt du Tribunal fédéral 9C_338/2007 du 21 avril 2008 consid. 3.2).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Die Haftung des Arbeitgebers und seiner Organe nach Art. 52 AHVG, 2008, n. 563 ; arrêts du Tribunal fédéral 9C_446/2014 du 2 septembre 2014 consid. 4.2 et 9C_ 289/2009 du 19 mai 2010 consid. 6.2).</w:t>
      </w:r>
    </w:p>
    <w:p>
      <w:r>
        <w:rPr>
          <w:b/>
        </w:rPr>
        <w:t>E. 3.5</w:t>
      </w:r>
    </w:p>
    <w:p>
      <w:r>
        <w:t>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w:t>
      </w:r>
    </w:p>
    <w:p>
      <w:r>
        <w:t>A/1791/2025 - 11/21 - dommage résulte d'actes qui ne déploient leurs effets qu'après le départ du conseil d'administration (arrêt du Tribunal fédéral H 263/02 du 6 février 2003 consid. 3.2</w:t>
      </w:r>
    </w:p>
    <w:p>
      <w:r>
        <w:rPr>
          <w:b/>
        </w:rPr>
        <w:t>E. 3.6.1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et les références ; arrêts du Tribunal fédéral H 71/05 du 10 août 2006 consid. 5.1 ; H 295/00 du 22 janvier 2001 consid. 6a).</w:t>
      </w:r>
    </w:p>
    <w:p>
      <w:r>
        <w:rPr>
          <w:b/>
        </w:rPr>
        <w:t>E. 3.6.2</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et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w:t>
      </w:r>
    </w:p>
    <w:p>
      <w:r>
        <w:rPr>
          <w:b/>
        </w:rPr>
        <w:t>E. 3.7</w:t>
      </w:r>
    </w:p>
    <w:p>
      <w:r>
        <w:t>A/1791/2025 - 12/21 -</w:t>
      </w:r>
    </w:p>
    <w:p>
      <w:r>
        <w:rPr>
          <w:b/>
        </w:rPr>
        <w:t>E. 3.7.1</w:t>
      </w:r>
    </w:p>
    <w:p>
      <w:r>
        <w:t>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loi instituant une assurance en cas de maternité et d'adoption du 21 avril 2005 (LAMat - J 5 07 ; dont l'art. 11A renvoie à l'art. 52 LAVS). Le dommage comprend également les intérêts moratoires dus en vertu de l'art. 26 al. 1 LPGA en lien avec l'art. 41bis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w:t>
      </w:r>
    </w:p>
    <w:p>
      <w:r>
        <w:rPr>
          <w:b/>
        </w:rPr>
        <w:t>E. 3.7.2</w:t>
      </w:r>
    </w:p>
    <w:p>
      <w:r>
        <w:t>S'agissant des cotisations dues en vertu de la LAMat, par arrêt du 30 janvier 2020, la chambre de céans a jugé qu’il n’existait pas de base légale suffisante pour rechercher les employeurs ou leurs organes pour le dommage résultant du défaut de paiement des cotisations précitées (ATAS/79/2020 du 30 janvier 2020 consid. 14). L'art. 11A LAMat est entré en vigueur le 1er février 2023 et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w:t>
      </w:r>
    </w:p>
    <w:p>
      <w:r>
        <w:t>A/1791/2025 - 13/21 -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(Milena PIREK, op cit., pp.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(Milena PIREK, op cit., p. 138)</w:t>
      </w:r>
    </w:p>
    <w:p>
      <w:r>
        <w:rPr>
          <w:b/>
        </w:rPr>
        <w:t>E. 4.1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w:t>
      </w:r>
    </w:p>
    <w:p>
      <w:r>
        <w:rPr>
          <w:b/>
        </w:rPr>
        <w:t>E. 4.2</w:t>
      </w:r>
    </w:p>
    <w:p>
      <w:r>
        <w:t>En vertu de la maxime inquisitoire applicable à la procédure judiciaire cantonale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1re phr.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w:t>
      </w:r>
    </w:p>
    <w:p>
      <w:r>
        <w:t>A/1791/2025 - 14/21 - du principe de la libre appréciation des preuves, d'établir un état de fait qui correspond, au degré de la vraisemblance prépondérante, à la réalité (ATF 144 V 427 consid. 3.2 ; 139 V 176 consid. 5.2 ; arrêt du Tribunal fédéral 8C_268/2024 du 5 novembre 2024 consid. 4.2.2).</w:t>
      </w:r>
    </w:p>
    <w:p>
      <w:r>
        <w:rPr>
          <w:b/>
        </w:rPr>
        <w:t>E. 5</w:t>
      </w:r>
    </w:p>
    <w:p>
      <w:r>
        <w:t>À titre liminaire, il convient d'examiner si la prétention de la caisse est prescrite.</w:t>
      </w:r>
    </w:p>
    <w:p>
      <w:r>
        <w:rPr>
          <w:b/>
        </w:rPr>
        <w:t>E. 5.1</w:t>
      </w:r>
    </w:p>
    <w:p>
      <w:r>
        <w:t>Selon l’art. 52 al. 3 LAVS, dans sa teneur jusqu'au 31 décembre 2019,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5.2</w:t>
      </w:r>
    </w:p>
    <w:p>
      <w:r>
        <w:t>En renvoyant désormais aux dispositions du CO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rPr>
          <w:b/>
        </w:rPr>
        <w:t>E. 5.3</w:t>
      </w:r>
    </w:p>
    <w:p>
      <w:r>
        <w:t>L’art. 49 Titre final du Code civil suisse du 10 décembre 1907 (CC - RS 210) règle de manière générale les questions de droit transitoire en matière de prescription et a été réécrit lors de la révision du droit de la prescription</w:t>
      </w:r>
    </w:p>
    <w:p>
      <w:r>
        <w:t>A/1791/2025 - 15/21 -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(FF 2014 221 p. 254).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w:t>
      </w:r>
    </w:p>
    <w:p>
      <w:r>
        <w:rPr>
          <w:b/>
        </w:rPr>
        <w:t>E. 5.4</w:t>
      </w:r>
    </w:p>
    <w:p>
      <w:r>
        <w:t>Les délais prévus par les art. 52 al. 3 LAVS, dans son ancienne teneur,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S’agissant des actes interruptifs de prescription, selon la jurisprudence rendue à propos de l’art. 52 al. 3 LAVS, dans son ancienne teneur, les délais de prescription sont interrompus par les actes énumérés à l’art. 135 CO (applicable par analogie) ainsi que par tous les actes de procédure relatif au droit invoqué et susceptible de faire progresser l'instance (ATF 141 V 487 consid. 2.3 p. 48 ; arrêts du Tribunal fédéral 9C_641/2020 du 30 mars 2021 consid. 5.3 et la référence ; 9C_400/2020 du 19 octobre 2020 consid. 3.2.1 et la référence). Ainsi, tant la décision que l’opposition interrompent les délais de prescription (ATF 135 V 74 consid. 4.2.2).</w:t>
      </w:r>
    </w:p>
    <w:p>
      <w:r>
        <w:rPr>
          <w:b/>
        </w:rPr>
        <w:t>E. 5.5</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w:t>
      </w:r>
    </w:p>
    <w:p>
      <w:r>
        <w:t>A/1791/2025 - 16/21 - dommage marque celui de la naissance de la créance en réparation et la date à partir de laquelle court le délai absolu (ATF 129 V 193 consid. 2.2 et la référence).</w:t>
      </w:r>
    </w:p>
    <w:p>
      <w:r>
        <w:rPr>
          <w:b/>
        </w:rPr>
        <w:t>E. 5.6</w:t>
      </w:r>
    </w:p>
    <w:p>
      <w:r>
        <w:t>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141 V 487 consid. 2.2 et les références).</w:t>
      </w:r>
    </w:p>
    <w:p>
      <w:r>
        <w:rPr>
          <w:b/>
        </w:rPr>
        <w:t>E. 5.7</w:t>
      </w:r>
    </w:p>
    <w:p>
      <w:r>
        <w:t>En l'occurrence, la question du point de départ des délais de prescription doit être tranchée à la lumière du nouveau droit, dès lors que les faits sont postérieurs à l'entrée en vigueur le 1er janvier 2020 de l'actuel art. 52 al. 3 LAVS. Ainsi, les délais de prescription de trois ans (délai relatif) et de 10 ans (délai absolu) s'appliquent. S'agissant du délai absolu, le dommage est réputé survenu le jour du prononcé de la faillite, soit le 15 juin 2023, date à laquelle ce délai a commencé à courir. S'agissant du délai relatif, le moment de la connaissance du dommage correspond à celui de la publication de la suspension de la liquidation de la faillite faute d'actifs, soit le 8 août 2024. Au vu de ce qui précède, la créance de l'intimée n'était pas prescrite lorsqu'elle a rendu sa décision en réparation du dommage le 28 février 2025, soit moins de trois ans après la suspension de la liquidation de la faillite du 8 août 2024 et moins de 10 ans après le prononcé de la faillite. Par conséquent, la prétention de l'intimée en réparation du dommage à l'encontre du recourant n'est pas prescrite.</w:t>
      </w:r>
    </w:p>
    <w:p>
      <w:r>
        <w:rPr>
          <w:b/>
        </w:rPr>
        <w:t>E. 6</w:t>
      </w:r>
    </w:p>
    <w:p>
      <w:r>
        <w:t>Il convient à présent d'examiner si les autres conditions de la responsabilité de l'art. 52 LAVS sont réalisées, soit d'établir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6.1</w:t>
      </w:r>
    </w:p>
    <w:p>
      <w:r>
        <w:t>En l'espèce, le recourant soutient que ses pouvoirs et sa signature individuelle ont été radiés du RC le 19 février 2021. La chambre de céans constate toutefois que ces affirmations ne sont pas démontrées et sont contraires aux informations ressortant de l'extrait du RC et de</w:t>
      </w:r>
    </w:p>
    <w:p>
      <w:r>
        <w:t>A/1791/2025 - 17/21 - la FOSC selon lesquelles il était inscrit au RC en qualité d'administrateur président avec signature individuelle du 16 février 2021 au 11 octobre 2022. Il sera ainsi considéré que le recourant a occupé le poste d'administrateur président de la société durant la période du 16 février 2021 au 11 octobre 2022. En conséquence, il avait indiscutablement la qualité d'organe formel de la société durant la période litigieuse. Conformément aux dispositions précitées, il répond donc du dommage à titre subsidiaire causé à l'intimée pour le non-paiement des cotisations litigieuses et ce, indépendamment de sa fonction effective et de son influence sur la volonté de la société (cf. ATAS/394/2018 du 9 mai 2018 consid. 6b).</w:t>
      </w:r>
    </w:p>
    <w:p>
      <w:r>
        <w:rPr>
          <w:b/>
        </w:rPr>
        <w:t>E. 6.2</w:t>
      </w:r>
    </w:p>
    <w:p>
      <w:r>
        <w:t>Le recourant revêtant la qualité d'organe formel, il convient dès lors d'examiner s'il a commis une faute qualifiée ou une négligence grave au sens de l'art. 52 al. 1 LAVS. Le recourant fait valoir qu'il n'avait pas la gestion opérationnelle ou le contrôle effectif des paiements et que la gestion des comptes, salaires et déclarations à l'OCAS était assurée par d'autres personnes au sein de la société. L'intimée ne l'avait jamais sollicité ni averti de retards ou d'irrégularités. Le recourant estime qu'en tant qu'administrateur sans pouvoir de signature bancaire ni accès direct aux paiements de la société, sa responsabilité exclusive dans le dommage subi par l'intimée était injustifiée et contraire au principe de proportionnalité. Toutefois, comme l'a retenu l'intimée, il incombait au recourant, en sa qualité d'administrateur, de veiller personnellement à ce que les cotisations paritaires afférentes aux salaires versés fussent effectivement payées à l'intimée, nonobstant le mode de répartition interne des tâches au sein de la société (cf. arrêt du Tribunal fédéral 9C_137/2022 du 14 juillet 2022 consid. 6.2). En effet, le recourant ne pouvait pas se contenter de déléguer les tâches de gestion à d'autres personnes au sein de la société sans chercher à s'assurer si ces dernières s'acquittaient de leurs obligations, notamment le paiement des charges sociales des employés. En sa qualité d'administrateur inscrit au registre du commerce, son devoir de surveillance impliquait qu'il devait se mettre régulièrement au courant de la marche des affaires, et notamment s'assurer que les paiements des cotisations sociales pour les employés étaient effectivement versés. Le fait que d'autres personnes étaient responsables de la gestion opérationnelle de la société ou du contrôle effectif des paiements ne constitue pas un motif de suppression ou d'atténuation de la faute commise (cf. arrêt du Tribunal fédéral 9C_137/2022 du 14 juillet 2022 consid. 6.2). En outre, le recourant ne peut justifier son inaction en raison du fait qu'il n'avait pas de pouvoir de signature bancaire ou un accès direct aux paiements de la société. En effet, le recourant viole également son obligation de diligence en conservant un mandat d'administrateur tout en sachant qu'il ne peut pas le remplir consciencieusement. Ce faisant, sa situation se rapproche de celle de l'homme de</w:t>
      </w:r>
    </w:p>
    <w:p>
      <w:r>
        <w:t>A/1791/2025 - 18/21 - paille, qui ne saurait s'exonérer de ses responsabilités légales en invoquant son rôle passif au sein de la société (cf. arrêt du Tribunal fédéral 9C_289/2009 du 19 mai 2010 consid. 6.2), puisque sa faute réside précisément dans le fait qu'il s'accommode de ne pouvoir exercer ses fonctions. Par ailleurs, à teneur du dossier, le recourant était au courant que la situation des paiements des cotisations était irrégulière. Il n'a toutefois pas démontré avoir entrepris une quelconque démarche appropriée en vue de rétablir une situation conforme au droit lorsqu'il a eu connaissance de ces irrégularités, telle qu'exiger l'accès aux paiements et aux comptes de la société, ou démissionner s'il se trouvait dans l'incapacité de prendre de telles mesures. Il sied de préciser que les paiements effectués par le recourant sur ses fonds propres pour tenter de réparer le préjudice ne l'exonèrent pas de sa responsabilité dans le dommage subi par l'intimée ni n'atténue sa faute. Par conséquent, au vu de ce qui précède, le recourant a commis une négligence qui doit, sous l'angle de l'art. 52 LAVS, être qualifiée de grave. La négligence grave est engagée pour toute la période où il était administrateur de la société, à savoir du 16 février 2021 au 11 octobre 2022. Elle est également engagée pour les cotisations sociales de l'année 2020, antérieures à son entrée dans la société en tant qu'administrateur. En effet, ces cotisations sociales étaient déjà échues lors de sa prise de fonction, de sorte qu'il aurait été en mesure de les acquitter.</w:t>
      </w:r>
    </w:p>
    <w:p>
      <w:r>
        <w:rPr>
          <w:b/>
        </w:rPr>
        <w:t>E. 6.3</w:t>
      </w:r>
    </w:p>
    <w:p>
      <w:r>
        <w:t>Au surplus, la passivité du recourant est en relation de causalité naturelle et adéquate avec le dommage subi par l'intimée dès lors que son comportement a contribué à la survenance du préjudice. En effet, s'il avait correctement exécuté son mandat d'administrateur, il aurait pu veiller au paiement des cotisations aux assurances sociales. En outre, le recourant n'invoque aucun motif interrompant le rapport de causalité adéquate. Partant, le lien de causalité est également donné.</w:t>
      </w:r>
    </w:p>
    <w:p>
      <w:r>
        <w:rPr>
          <w:b/>
        </w:rPr>
        <w:t>E. 6.4</w:t>
      </w:r>
    </w:p>
    <w:p>
      <w:r>
        <w:t>Il reste à examiner le montant du dommage subi par l'intimée, étant constaté que le recourant conteste le montant retenu par l’intimée. Le recourant se prévaut du fait qu'il avait déjà payé une part significative du montant réclamé par l'intimée qui n'avait pas été comptabilisée. Il fait également valoir le fait qu'il a déjà soldée la part pénale pour 2022, à hauteur de CHF 10'123.15.</w:t>
      </w:r>
    </w:p>
    <w:p>
      <w:r>
        <w:rPr>
          <w:b/>
        </w:rPr>
        <w:t>E. 6.4.1</w:t>
      </w:r>
    </w:p>
    <w:p>
      <w:r>
        <w:t>Le recourant ne démontre toutefois pas avoir payé une part du montant réclamé par l'intimée. Il n'a ainsi produit aucun document attestant d'un tel versement alors qu'il a eu l'occasion de le faire à maintes reprises dans le cadre de la présente procédure.</w:t>
      </w:r>
    </w:p>
    <w:p>
      <w:r>
        <w:t>A/1791/2025 - 19/21 - Il ressort par ailleurs du décompte du 28 février 2025 relatif aux impayées entre 2020 et septembre 2022 que certains montants inscrits sous la rubrique « versements » ont été déduits du montant final, respectivement de CHF 7'833.60 (2020), CHF 38'007.25 (2021) et CHF 22'263.10 (2022). Ces montants pourraient correspondre à ceux invoqués par le recourant. Toutefois, ce dernier n'ayant produit aucune pièce justificative ou preuve de paiement, la chambre considère qu'il n'y pas d'autres déductions qui auraient dû être prises en compte par l'intimée, étant rappelé que le fardeau de la preuve revient à la partie qui cherche à en déduire un droit. En ce qui concerne la part pénale que le recourant fait valoir en déduction, il convient de relever que celle-ci ne fait pas partie du montant litigieux, de sorte qu'il ne peut en être tenu compte.</w:t>
      </w:r>
    </w:p>
    <w:p>
      <w:r>
        <w:rPr>
          <w:b/>
        </w:rPr>
        <w:t>E. 6.4.2</w:t>
      </w:r>
    </w:p>
    <w:p>
      <w:r>
        <w:t>S’agissant des cotisations dues en vertu de la LAMat, comme l'a retenu la chambre de céans dans un arrêt de principe (ATAS/779/2020), jusqu'au 31 janvier 2023, il n'existait pas de base légale suffisante pour rechercher un employeur ou ses organes pour le dommage résultant du défaut de paiement de ces cotisations. Il apparaît que la demande de réparation du dommage du 28 février 2025, confirmée par décision sur opposition du 29 avril 2025, et du décompte du 28 février 2025 y relatif, comportent des montants dus selon la LAMat. Or, l'état de fait ayant fondé cette demande s'est réalisé avant l'entrée en vigueur de l'art. 11A LAMat. Par conséquent, conformément à la jurisprudence susmentionnée, l'art. 11A ne s'applique pas dans le cas d'espèce. Il en découle que l'intimée n'était pas fondée à réclamer au recourant le montant correspondant aux cotisations dues en vertu de la LAMat. En conséquence, il y a lieu de déduire du dommage de l'intimée les cotisations impayées découlant de la LAMat. Il est encore rappelé que le recourant et l’appelée en cause sont solidairement responsables du montant litigieux correspondant aux cotisations paritaires de 2020 à septembre 2022 (cf. art. 52 LAVS ; ATF 119 V 86 consid. 5a). Par conséquent, dans l’hypothèse où l’appelée en cause a procédé à des remboursements, il y a lieu de retrancher du nouveau montant les sommes déjà versées par celle-ci.</w:t>
      </w:r>
    </w:p>
    <w:p>
      <w:r>
        <w:rPr>
          <w:b/>
        </w:rPr>
        <w:t>E. 7</w:t>
      </w:r>
    </w:p>
    <w:p>
      <w:r>
        <w:t>Eu égard de ce qui précède, le recours est partiellement admis et la décision sur opposition querellée est annulée. La cause est renvoyée à l'intimée pour nouveau calcul du dommage excluant les cotisations impayées découlant de la LAMat, les intérêts moratoires et frais administratifs afférents à ces montants et nouvelle décision sur ce point. Le recourant, bien qu'ayant obtenu partiellement gain de cause, a agi en personne, de sorte qu'il ne se justifie pas de lui octroyer des dépens, suivant la pratique constante de la chambre de céans (ATAS/595/2022 du 9 juin 2022 consid. 9). Pour le surplus, la procédure est gratuite (art. 61 let. fbis LPGA a contrario).</w:t>
      </w:r>
    </w:p>
    <w:p>
      <w:r>
        <w:t>A/1791/2025 - 20/21 -</w:t>
      </w:r>
    </w:p>
    <w:p>
      <w:r>
        <w:t>A/1791/2025 - 21/21 -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