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ATAS/860/2023 vom 8. November 2023</w:t>
      </w:r>
    </w:p>
    <w:p>
      <w:r>
        <w:t>GE Cour de justice, 2023-11-08, FR</w:t>
      </w:r>
    </w:p>
    <w:p>
      <w:r>
        <w:rPr>
          <w:b/>
        </w:rPr>
        <w:t xml:space="preserve">Quelle: </w:t>
      </w:r>
      <w:r>
        <w:t>https://mcp.opencaselaw.ch/entscheid/ge_gerichte_ATAS_860_2023</w:t>
      </w:r>
    </w:p>
    <w:p>
      <w:r>
        <w:t>FR: GE_GERICHTE ATAS/860/2023 du 8 novembre 2023</w:t>
      </w:r>
    </w:p>
    <w:p>
      <w:r>
        <w:t>IT: GE_GERICHTE ATAS/860/2023 del 8 novembre 2023</w:t>
      </w:r>
    </w:p>
    <w:p>
      <w:pPr>
        <w:pStyle w:val="Heading2"/>
      </w:pPr>
      <w:r>
        <w:t>Erwägungen</w:t>
      </w:r>
    </w:p>
    <w:p>
      <w:r>
        <w:rPr>
          <w:b/>
        </w:rPr>
        <w:t>E. 17</w:t>
      </w:r>
    </w:p>
    <w:p>
      <w:r>
        <w:t>mars 2022, concluant à son annulation, faisant valoir qu’il avait déposé un recours auprès de la chambre de céans et concluant à l’annulation de la décision d’inaptitude au placement du 17 janvier 2021. c. Par décision du 2 mai 2022, la caisse a suspendu la procédure d’opposition jusqu’à ce que la question de l’aptitude au placement de l’assuré ait fait l’objet d’une décision entrée en force auprès de la chambre de céans. d. Par décision sur opposition du 7 août 2023, la caisse a corrigé la disponibilité à l’emploi de l’assuré à 38% pour les décomptes d’indemnité du 15 janvier au 28 février 2021 et constaté qu’il en résultait une différence en sa faveur de CHF 382.95 dont elle demandait la restitution. Le 19 août 2023, l’assuré a formé recours auprès de la chambre de céans contre D. a. la décision de la caisse du 7 août 2023, concluant à son annulation et faisant valoir que l’intimée avait ignoré les périodes de vacances universitaires, qui duraient du</w:t>
      </w:r>
    </w:p>
    <w:p>
      <w:r>
        <w:rPr>
          <w:b/>
        </w:rPr>
        <w:t>E. 18</w:t>
      </w:r>
    </w:p>
    <w:p>
      <w:r>
        <w:t>décembre au 21 février et du 28 mai au 19 septembre, période pendant laquelle il avait droit à un taux d’occupation de 100%. b. Par réponse du 11 septembre 2023, l’intimée a conclu au rejet du recours. Elle n’avait fait qu’appliquer la décision sur opposition du 25 janvier 2023 de l’OCE, qui indiquait clairement que l’assuré était déclaré apte au placement à raison d’une disponibilité de 38% du 15 janvier au 31 mars 2021. Ladite décision sur opposition avait été confirmée par la chambre de céans le 24 mai 2023, par arrêt entré en force. S’agissant des vacances universitaires, la décision sur opposition de l’OCE, confirmée par arrêt du 24 mai 2023, soulignait que la question de la disponibilité à l’emploi du recourant durant les vacances universitaires pouvait rester ouverte, puisque celui-ci n’avait été inscrit au chômage que du 15 janvier au 24 mars 2021. EN DROIT</w:t>
      </w:r>
    </w:p>
    <w:p>
      <w:r>
        <w:t>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A/2615/2023 - 4/6 - 2.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bien-fondé de la demande de restitution de CHF 382.95 correspondant aux prestations versées en trop au recourant par l’intimée du 15 janvier au 28 février 2021. 4.</w:t>
      </w:r>
    </w:p>
    <w:p>
      <w:r>
        <w:t>4.1 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4.2 En vertu de l'art. 95 al. 1 LACI, en relation avec l'art. 25 LPGA, la caisse doit exiger la restitution de prestations indûment versées, si les conditions d'une reconsidération ou d'une révision procédurale soient réalisées (ATF 129 V 110 consid. 1.1). L'administration peut reconsidérer une décision formellement passée en force de chose jugée et sur laquelle une autorité judiciaire ne s'est pas prononcée au fond, à condition qu'elle soit sans nul doute erronée et que sa rectification revête une importance notable (ATF du 12 mars 2001, C 402/00, consid. 1a; ATF 126 V 42, consid. 2b). Le non-respect d'une norme dans une situation de fait qui en commande clairement l'application relève bien d'une décision sans nul doute erronée (ATF du 7 décembre 2007, C 32/07, consid. 3.2). Quant à l'importance notable de la rectification, ce critère est réalisé dès que la rectification porte sur un montant qui dépasse plusieurs centaines de francs (Boris RUBIN, Assurance- chômage, Droit fédéral, Survol des mesures cantonales, Procédure, 2ème éd., Zurich, Bâle, Genève 2006, p. 827). 5. En l’espèce, la décision querellée du 7 août 2023 corrige la disponibilité à l’emploi du recourant à 38% pour les décomptes d’indemnité du 15 janvier au 28 février 2021, en application de l’arrêt de la chambre de céans du 30 novembre 2022. Le recourant ne peut plus contester la question de son aptitude au travail, car cette question a été définitivement tranchée par les arrêts de la chambre de céans des 30 novembre 2022 et 24 mai 2023, statuant sur décisions de l’OCE. Le recourant a contesté la décision sur opposition rendue par l’OCE le 25 janvier 2023, sans contester le fait qu’elle retenait que la question de la disponibilité à l’emploi durant les vacances universitaires pouvait rester ouverte, puisqu’il ressortait de son dossier qu’il n’avait été inscrit au chômage que du 15 janvier au</w:t>
      </w:r>
    </w:p>
    <w:p>
      <w:r>
        <w:t>A/2615/2023 - 5/6 - 24 mars 2021. Il ne peut dès lors plus le faire contre la décision sur opposition de la caisse du 7 août 2023, qui ne fait qu’exécuter la décision sur opposition de l’OCE du 25 janvier 2023, qui a été confirmée par la chambre de céans, car cette question est déjà entrée en force. 6. Reste à examiner si la demande en restitution de l'intimée est intervenue en temps utile. 6.1 En vertu de l'art. 25 al. 2 phr. 1 LPGA, dans sa teneur en vigueur à compter du 1er janvier 2021, le droit de demander la restitution s'éteint trois ans après le moment où l'institution d’assurance a eu connaissance du fait, mais au plus tard cinq ans après le versement de la prestation. 6.2 En l’espèce, l’intimée a demandé, le 17 mars 2022, la restitution des prestations indûment versées au recourant du 15 janvier au 28 février 2021, après avoir appris, par la décision de l’OCE 17 janvier 2022, que le recourant était inapte au placement. Elle a ainsi respecté les délais de péremption de l'art. 25 LPGA. 7. Infondé, le recours doit être rejeté. La procédure est gratuite.</w:t>
      </w:r>
    </w:p>
    <w:p>
      <w:r>
        <w:t>A/2615/2023 - 6/6 -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