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ATAS/860/2021 vom 24. August 2021</w:t>
      </w:r>
    </w:p>
    <w:p>
      <w:r>
        <w:t>GE Cour de justice, 2021-08-24, FR</w:t>
      </w:r>
    </w:p>
    <w:p>
      <w:r>
        <w:rPr>
          <w:b/>
        </w:rPr>
        <w:t xml:space="preserve">Quelle: </w:t>
      </w:r>
      <w:r>
        <w:t>https://mcp.opencaselaw.ch/entscheid/ge_gerichte_ATAS_860_2021</w:t>
      </w:r>
    </w:p>
    <w:p>
      <w:r>
        <w:t>FR: GE_GERICHTE ATAS/860/2021 du 24 août 2021</w:t>
      </w:r>
    </w:p>
    <w:p>
      <w:r>
        <w:t>IT: GE_GERICHTE ATAS/860/2021 del 24 agosto 2021</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b. Selon l’art. 52 al. 5 LAVS, en dérogation à l’art. 58 al. 1 LPGA, le tribunal des assurances du canton dans lequel l’employeur est domicilié est compétent pour traiter le recours. L’art. 52 al. 5 LAVS doit être compris en ce sens que les actions en réparation du dommage contre les personnes morales et leurs organes doivent être ouvertes au for du siège de la société, respectivement au for du siège qui était le sien avant la faillite, ceci indépendamment du domicile des organes recherchés (arrêt du Tribunal fédéral des assurances H 184/06 du 25 avril 2007 consid. 2.3). Dès lors que la société avait son siège dans le canton de Genève avant sa faillite, la chambre de céans est également compétente ratione loci.</w:t>
      </w:r>
    </w:p>
    <w:p>
      <w:r>
        <w:t>A/3167/2020 - 7/16 - c. Le recours a été interjeté en temps utile (art. 60 LPGA), dans le respect des exigences de forme et de contenu prévues par la loi (art. 61 let. b LPGA ; cf. aussi art. 89B de la loi sur la procédure administrative du 12 septembre 1985 (LPA – E 5 10). Touché par la décision attaquée et ayant un intérêt digne de protection à son annulation ou sa modification, le recourant a qualité pour recourir (art. 59 LPGA). Son recours est donc recevable. 2. L’objet du litige porte sur la responsabilité du recourant pour le dommage subi par l’intimée du fait du défaut de paiement des cotisations sociales par la société. 3.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4. L’art. 52 LAVS régissant la responsabilité de l’employeur a été modifié le 1er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(art. 52 aLAVS). En vertu de l’art. 52 aLAVS,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À titre liminaire, il convient d’examiner si la prétention de la caisse est prescrite. Les délais prévus par l’art. 52 al. 3 aLAVS doivent être qualifiés de délais de prescription, non de péremption, comme cela ressort du texte légal et des travaux</w:t>
      </w:r>
    </w:p>
    <w:p>
      <w:r>
        <w:t>A/3167/2020 - 8/16 -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aLAVS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 123 V 16 consid. 5c). Selon la jurisprudence rendue à propos de l’ancien art. 82 al. 1 RAVS, et valable sous l’empire de l’art. 52 al. 3 aLAVS (arrêt du Tribunal fédéral H.18/06 du</w:t>
      </w:r>
    </w:p>
    <w:p>
      <w:r>
        <w:rPr>
          <w:b/>
        </w:rPr>
        <w:t>E. 8</w:t>
      </w:r>
    </w:p>
    <w:p>
      <w:r>
        <w:t>Il sied d’examiner à présent si le recourant a violé intentionnellement ou par négligence grave les devoirs lui incombant et s’il existe un lien de causalité naturelle et adéquate entre le manquement qui lui est imputable et le préjudice subi par l’intimée.</w:t>
      </w:r>
    </w:p>
    <w:p>
      <w:r>
        <w:rPr>
          <w:b/>
        </w:rPr>
        <w:t>E. 9</w:t>
      </w:r>
    </w:p>
    <w:p>
      <w:r>
        <w:t>La négligence grave mentionnée à l’art. 52 al. 1 aLAVS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w:t>
      </w:r>
    </w:p>
    <w:p>
      <w:r>
        <w:t>A/3167/2020 - 11/16 -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aLAVS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(arrêt du Tribunal fédéral 9C_289/2011 du 8 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de tiers, dans l’incapacité de prendre les mesures qui s’imposaient s’agissant du paiement des cotisations ou qui se trouvait dans l’incapacité d’exercer son devoir de surveillance (cf. par exemple : arrêt du Tribunal fédéral 9C_344/2011 du 3 février 2012 consid. 4.3 ; arrêt du Tribunal fédéral 9C_289/2009 du 19 mai 2010 consid. 6.2 ; arrêt du Tribunal fédéral 9C_351/2008 consid. 5.2 et arrêt du Tribunal fédéral des assurances H 224/06 du 10 décembre 2007 consid. 6).</w:t>
      </w:r>
    </w:p>
    <w:p>
      <w:r>
        <w:rPr>
          <w:b/>
        </w:rPr>
        <w:t>E. 10</w:t>
      </w:r>
    </w:p>
    <w:p>
      <w:r>
        <w:t>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w:t>
      </w:r>
    </w:p>
    <w:p>
      <w:r>
        <w:rPr>
          <w:b/>
        </w:rPr>
        <w:t>E. 11</w:t>
      </w:r>
    </w:p>
    <w:p>
      <w:r>
        <w:t>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w:t>
      </w:r>
    </w:p>
    <w:p>
      <w:r>
        <w:t>A/3167/2020 - 13/16 -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(cf. Ueli KIESER, Alters- und Hinterlassenen- versicherung, in Schweizerisches Bundesverwaltungsrecht [SBVR], Soziale Sicherheit, 3ème éd., 2016, p. 1329 n. 451). Ainsi, celui qui entre au conseil d’administration d’une société a le devoir de veiller tant au versement des cotisations courantes qu’à l’acquittement des cotisations arriérées, pour une période pendant laquelle il ne faisait pas encore partie du conseil d’administration, car il y a dans les deux cas un lien de cause à effet entre l’inaction de l’organe et le non-paiement des cotisations (RCC 1992 p. 262 consid. 7b).</w:t>
      </w:r>
    </w:p>
    <w:p>
      <w:r>
        <w:rPr>
          <w:b/>
        </w:rPr>
        <w:t>E. 12</w:t>
      </w:r>
    </w:p>
    <w:p>
      <w:r>
        <w:t>En l’espèce, la société ne s’est pas acquittée entièrement des cotisations dues pour la période de février 2015 à novembre 2016.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ci-dessus : consid. 10a). Cette présomption s’applique également au demandeur puisqu’il assumait les mandats d’administrateur et de président de la société au moment où les cotisations précitées sont arrivées à échéance ou étaient déjà échues pour les plus anciennes d’entre elles.</w:t>
      </w:r>
    </w:p>
    <w:p>
      <w:r>
        <w:rPr>
          <w:b/>
        </w:rPr>
        <w:t>E. 13</w:t>
      </w:r>
    </w:p>
    <w:p>
      <w:r>
        <w:t>Pour renverser la présomption d’une faute qualifiée le concernant, le recourant soutient qu’il a exercé son mandat « à titre honorifique », voire de « marionnette » et que le système de gouvernance mis en place par M. B______ faisait que ce dernier était le seul, avec M. J______, à être réellement conscient de la situation économique de la société, au point que le recourant ne savait pas lui-même, jusqu’à réception du courrier de l’intimée du 11 décembre 2015, que les charges sociales n’étaient pas payées. Il précise dans son recours que si MM. B______ et C______ n’ont pas formé opposition aux décisions en réparation du dommage les concernant, pas plus qu’ils n’auraient cherché à l’accabler, ce n’était pas par « bonté de cœur ou distraction » mais parce qu’ils étaient (et se sentaient) responsables de la situation. En argumentant de la sorte, le recourant oublie que la mesure de la diligence lui incombant personnellement ne se mesure pas à l’aune du regard porté par les autres</w:t>
      </w:r>
    </w:p>
    <w:p>
      <w:r>
        <w:t>A/3167/2020 - 14/16 - membres du conseil d’administration – dont MM. C______ et B______ – sur leurs propres agissements, respectivement les actions ou omissions de leurs pairs, mais à la lumière de leur statut d’organe formel et ce, indépendamment de la répartition interne des tâches entre eux (cf. l’arrêt 9C_926/2009 précité, consid. 4.3.3). En endossant les fonctions d’administrateur et de président de la société à partir du 23 juin 2015, le recourant aurait dû non seulement se renseigner périodiquement sur la marche des affaires mais aussi surveiller le paiement des cotisations paritaires (cf. arrêt du Tribunal fédéral 9C_657/2015 du 19 janvier 2006 consid 5.3) et prendre les mesures appropriées pour que le paiement des cotisations sociales en souffrance soit effectué (arrêt du Tribunal fédéral 9C_80/2017 du 31 mai 2017 consid. 5.2). On rappellera qu’est précisément constitutive d’une négligence grave la passivité d’un administrateur en la matière. En conséquence, s’il s’estimait tenu à l’écart, dans les faits, de la gestion opérationnelle, le recourant aurait dû s’efforcer d’autant plus d’avoir accès aux livres de compte (cf. l’arrêt 9C_289/2011 précité, consid. 4.2), ou même démissionner s’il se trouvait, en raison de l’attitude de M. B______ (ou d’autres personnes), dans l’incapacité d’exercer son devoir de surveillance ou de prendre les mesures qui s’imposaient en matière de paiement des cotisations (cf. ci-dessus : consid. 9).</w:t>
      </w:r>
    </w:p>
    <w:p>
      <w:r>
        <w:rPr>
          <w:b/>
        </w:rPr>
        <w:t>E. 14</w:t>
      </w:r>
    </w:p>
    <w:p>
      <w:r>
        <w:t>Compte tenu des développements qui précèdent, le comportement et les omissions du recourant sont bel et bien constitutifs d’une négligence grave. Celle-ci présente en outre un lien de causalité adéquate avec le dommage dans la mesure où il ne se serait pas produit si le recourant avait fait preuve de la diligence requise dans la surveillance du paiement des cotisations paritaires. Partant, le recourant doit être tenu pour responsable du dommage subi par l’intimée en raison du non-paiement des cotisations dues et exigibles à son entrée en fonction et échues au terme de son mandat. En l’espèce, le recourant ne remet pas en cause la somme réclamée à ce titre, qui s’élève à CHF 103'192.45, ce montant incluant les frais administratifs, de sommation, de poursuite et les intérêts moratoires, ce qui est conforme aux prescriptions en vigueur (cf. les directives sur la perception des cotisations dans l’AVS, AI et APG [DP], ch, 8016 et 8017), sous réserve des précisions qui suivent.</w:t>
      </w:r>
    </w:p>
    <w:p>
      <w:r>
        <w:rPr>
          <w:b/>
        </w:rPr>
        <w:t>E. 15</w:t>
      </w:r>
    </w:p>
    <w:p>
      <w:r>
        <w:t>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w:t>
      </w:r>
    </w:p>
    <w:p>
      <w:r>
        <w:t>A/3167/2020 - 15/16 - matière de précision et de prévisibilité, et dont le respect doit être apprécié avec rigueur, dès lors que la condamnation à la réparation du dommage résultant du défaut de paiement des cotisations sociales constitue une mesure incisive (ATAS/79/2020 du 31 janvier 2020).</w:t>
      </w:r>
    </w:p>
    <w:p>
      <w:r>
        <w:rPr>
          <w:b/>
        </w:rPr>
        <w:t>E. 16</w:t>
      </w:r>
    </w:p>
    <w:p>
      <w:r>
        <w:t>Force est ainsi de constater que si la responsabilité du recourant doit être confirmée, il n’existe pas de base légale suffisante pour le rechercher pour le dommage résultant du défaut de paiement des cotisations dues en vertu de la LAMat. Bien que l’intimée en ait tenu compte dans la décision querellée, la chambre de céans n’en constate pas moins que la réduction de CHF 546.80 accordée par rapport à la décision initiale correspond simplement aux montants dus au titre des cotisations d’assurance-maternité (cf. la décision du 11 février 2019). En raisonnant de la sorte, l’intimée omet d’exclure les intérêts moratoires et frais administratifs afférents à ces montants.</w:t>
      </w:r>
    </w:p>
    <w:p>
      <w:r>
        <w:rPr>
          <w:b/>
        </w:rPr>
        <w:t>E. 17</w:t>
      </w:r>
    </w:p>
    <w:p>
      <w:r>
        <w:t>Eu égard à ce qui précède, le recours est très partiellement admis, la décision du 11 septembre 2020 annulée et la cause renvoyée à l’intimée pour nouveau calcul du dommage excluant les intérêts moratoires et frais administratifs afférents aux cotisations LAMat, et nouvelle décision sur ce point.</w:t>
      </w:r>
    </w:p>
    <w:p>
      <w:r>
        <w:rPr>
          <w:b/>
        </w:rPr>
        <w:t>E. 18</w:t>
      </w:r>
    </w:p>
    <w:p>
      <w:r>
        <w:t>Le recourant n’étant pas représenté, il n’y a pas lieu de lui octroyer des dépens (art. 61 let. g LPGA a contrario). Pour le surplus, la procédure est gratuite. *****</w:t>
      </w:r>
    </w:p>
    <w:p>
      <w:r>
        <w:t>A/3167/2020 - 16/16 -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