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ATAS/860/2018 vom 1. Oktober 2018</w:t>
      </w:r>
    </w:p>
    <w:p>
      <w:r>
        <w:t>GE Cour de justice, 2018-10-01, FR</w:t>
      </w:r>
    </w:p>
    <w:p>
      <w:r>
        <w:rPr>
          <w:b/>
        </w:rPr>
        <w:t xml:space="preserve">Quelle: </w:t>
      </w:r>
      <w:r>
        <w:t>https://mcp.opencaselaw.ch/entscheid/ge_gerichte_ATAS_860_2018</w:t>
      </w:r>
    </w:p>
    <w:p>
      <w:r>
        <w:t>FR: GE_GERICHTE ATAS/860/2018 du 1 octobre 2018</w:t>
      </w:r>
    </w:p>
    <w:p>
      <w:r>
        <w:t>IT: GE_GERICHTE ATAS/860/2018 del 1 ottobre 2018</w:t>
      </w:r>
    </w:p>
    <w:p>
      <w:pPr>
        <w:pStyle w:val="Heading2"/>
      </w:pPr>
      <w:r>
        <w:t>Volltext</w:t>
      </w:r>
    </w:p>
    <w:p>
      <w:r>
        <w:t>Siégeant : Valérie MONTANI, Présidente; Maria-Esther SPEDALIERO et Christine WEBER-FUX, Juges assesseurs</w:t>
      </w:r>
    </w:p>
    <w:p>
      <w:r>
        <w:t>RÉPUBLIQUE ET</w:t>
      </w:r>
    </w:p>
    <w:p>
      <w:r>
        <w:t>CANTON DE GEN ÈVE POUVOIR JUDICIAIRE</w:t>
      </w:r>
    </w:p>
    <w:p>
      <w:r>
        <w:t>A/633/2018 ATAS/860/2018 COUR DE JUSTICE Chambre des assurances sociales Arrêt du 1er octobre 2018 6ème Chambre</w:t>
      </w:r>
    </w:p>
    <w:p>
      <w:r>
        <w:t>En la cause Monsieur A______, domicilié à GENEVE</w:t>
      </w:r>
    </w:p>
    <w:p>
      <w:r>
        <w:t>recourant</w:t>
      </w:r>
    </w:p>
    <w:p>
      <w:r>
        <w:t>contre OFFICE DE L'ASSURANCE-INVALIDITÉ DU CANTON DE GENÈVE, sis rue des Gares 12, GENÈVE intimé</w:t>
      </w:r>
    </w:p>
    <w:p>
      <w:r>
        <w:t>A/633/2018 - 2/6 - Vu en fait la décision du 9 janvier 2018, l’Office de l’assurance-invalidité (ci- après : l’OAI) refusant à Monsieur A______ (ci-après : l’assuré) la prise en charge de frais de lunettes selon une facture du 24 juin 2017 d’Optique Capon &amp; Fils S.A ; Vu la notification de cette décision à l’adresse de l’assuré, ______ chemin B______, 1203 Genève ; Vu que selon le suivi des envois de la Poste Suisse S.A, elle a été avisée pour retrait le 10 janvier 2018, le délai de garde est venu à échéance le 17 janvier 2018 et elle n’a pas été réclamée ; Vu le recours de l’assuré du 22 février 2018 auprès de la chambre des assurances sociales de la Cour de justice à l’encontre de la décision précitée (A/633/2018) ; Vu le courrier du 10 avril 2018 de la chambre de céans impartissant au recourant un délai pour faire valoir d’éventuelles circonstances l’ayant empêché d’agir dans le délai légal de trente jours ; Vu la réponse du 7 mai 2018 du recourant indiquant qu’il avait obtenu les clés de son nouveau logement le 9 février, que dès le 21 février il était en repos balnéaire à Saint-Etienne, qu’il avait commencé son déménagement en mars, qu’il était une personne à mobilité réduite et pouvait difficilement se rendre à la Poste, qu’il n’était plus à la Poste des Charmilles et avait effectué une déviation, qu’il avait signalé à l’office cantonal de la population et des migrations (ci-après : l’OCPM) le 9 avril 2018 sa nouvelle adresse et qu’étant invalide, on ne pouvait lui octroyer les mêmes délais qu’à une personne valide ; Vu le courrier du 31 mai 2018 du recourant résumant des décisions et courriers de son dossier AI intervenus depuis le 5 avril 2012 et relevant que de février 2018 à ce jour, il avait été très occupé avec son déménagement et n’avait pas eu le temps de répondre avant ; Vu la réponse du 5 juillet 2018 de l’OAI concluant au rejet du recours ; Vu la réplique du 7 août 2018 du recourant transmettant un chargé de pièces ; Vu que selon le fichier de l’OCPM, le recourant a été domicilié ______ chemin B______, 1203 Genève du 1er septembre 2006 au 14 février 2018, et ______ Cité C______, 1203 Genève, dès le 15 février 2018.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w:t>
      </w:r>
    </w:p>
    <w:p>
      <w:r>
        <w:t>A/633/2018 - 3/6 - Que l’'art. 61 LPGA prévoit que la procédure devant la chambre des assurances sociales est réglée par le droit cantonal, sous réserve de ce que celui-ci respecte les exigences minimales requises par la LPGA ; Que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 que le délai fixé par semaines, par mois ou par années expire le jour qui correspond par son nom ou son quantième à celui duquel il court ; que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art. 38 à 39 LPGA et art. 17 LPA) ;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w:t>
      </w:r>
    </w:p>
    <w:p>
      <w:r>
        <w:t>A/633/2018 - 4/6 - Que celui qui, pendant une procédure, communique une adresse aux autorités, manifeste sa volonté que les actes relatifs à ladite procédure lui parviennent à cette adresse ; qu'il doit veiller à prendre les dispositions nécessaires pour que les envois postaux l'atteignent à l'adresse indiquée, en particulier lorsqu'il doit s'attendre avec quelque vraisemblance à recevoir une communication des autorités ; que s'il omet de prendre de telles dispositions, il ne saurait se prévaloir de l'irrégularité de la tentative de notification à l'adresse indiquée (ATF 101 la 332 consid. 3; arrêt non publié L. du 11 septembre 1989, K 104/88, consid. 4; ATFA du 26 août 2005, cause I 461/04) ; Qu'en particulier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 ; Qu’en l'occurrence, il n'est pas contesté que le recours a été interjeté au-delà du délai légal de trente jours ; Qu’en effet, la décision litigieuse a été notifiée à l’adresse du recourant, ______ chemin B______, 1203 Genève, soit antérieurement à son changement de domicile annoncé à l’OCPM le 15 février 2018, et que la date de la notification est celle de l’échéance du délai de garde de sept jours, soit le 17 janvier 2018 ; Qu’en conséquence, le délai pour recourir venait à échéance le 16 février 2018 ; Qu’interjeté par devant la chambre de céans le 22 février 2018, le recours est tardif ; Que, par ailleurs, le recourant n’a pas prétendu avoir communiqué à l’intimé un changement d’adresse antérieurement au 15 février 2018 ; Que reste à examiner si une restitution de délai peut être accordée ; que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 qu’il s’agit-là de dispositions impératives auxquelles il ne peut être dérogé (Jurisprudence des autorités administratives de la Confédération [JAAC] 60/1996, consid. 5.4, p. 367 ; ATF 119 II 87 consid. 2a; ATF 112 V 256 consid. 2a) ; Qu'aucun reproche ne doit pouvoir être adressé à l’intéressé pour ce retard ; que par empêchement non fautif, il faut entendre aussi bien l'impossibilité objective ou la force majeure que l'impossibilité due à des circonstances personnelles ou une erreur</w:t>
      </w:r>
    </w:p>
    <w:p>
      <w:r>
        <w:t>A/633/2018 - 5/6 -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(Thierry TANQUEREL, Manuel de droit administratif, 2011, n° 1348) ; Qu’en l'espèce, une restitution du délai de recours au sens de l'art. 41 al. 1 LPGA ne se justifie pas ; que les motifs invoqués par le recourant (difficultés de se rendre à la poste ; délai légal devant être prolongé pour les personnes invalides ; temps consacré à son déménagement) ne peuvent être considérés comme un cas de force majeure ; Qu’en l'absence d’un motif valable de restitution de délai, le recours doit être déclaré irrecevable pour cause de tardiveté.</w:t>
      </w:r>
    </w:p>
    <w:p>
      <w:r>
        <w:t>A/633/2018 - 6/6 - PAR CES MOTIFS, LA CHAMBRE DES ASSURANCES SOCIALES : Statuant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