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ATAS/860/2014 vom 9. Juli 2014</w:t>
      </w:r>
    </w:p>
    <w:p>
      <w:r>
        <w:t>GE Cour de justice, 2014-07-09, FR</w:t>
      </w:r>
    </w:p>
    <w:p>
      <w:r>
        <w:rPr>
          <w:b/>
        </w:rPr>
        <w:t xml:space="preserve">Quelle: </w:t>
      </w:r>
      <w:r>
        <w:t>https://mcp.opencaselaw.ch/entscheid/ge_gerichte_ATAS_860_2014</w:t>
      </w:r>
    </w:p>
    <w:p>
      <w:r>
        <w:t>FR: GE_GERICHTE ATAS/860/2014 du 9 juillet 2014</w:t>
      </w:r>
    </w:p>
    <w:p>
      <w:r>
        <w:t>IT: GE_GERICHTE ATAS/860/2014 del 9 luglio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RAMA 1998 KV 37 p. 316 consid. 3b).</w:t>
      </w:r>
    </w:p>
    <w:p>
      <w:r>
        <w:rPr>
          <w:b/>
        </w:rPr>
        <w:t>E. 3</w:t>
      </w:r>
    </w:p>
    <w:p>
      <w:r>
        <w:t>En l'espèce, la décision litigieuse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I.249/05 du 11 juillet</w:t>
      </w:r>
    </w:p>
    <w:p>
      <w:r>
        <w:t>A/3668/2013 - 13/22 - 2006, consid. 2.1 et Message concernant la modification de la loi fédérale sur l'assurance-invalidité du 22 juin 2005, FF 2005 p. 4322).</w:t>
      </w:r>
    </w:p>
    <w:p>
      <w:r>
        <w:rPr>
          <w:b/>
        </w:rPr>
        <w:t>E. 4</w:t>
      </w:r>
    </w:p>
    <w:p>
      <w:r>
        <w:t>Interjeté dans la forme et le délai prévus par la loi, le recours est recevable, en vertu des art. 56ss LPGA.</w:t>
      </w:r>
    </w:p>
    <w:p>
      <w:r>
        <w:rPr>
          <w:b/>
        </w:rPr>
        <w:t>E. 5</w:t>
      </w:r>
    </w:p>
    <w:p>
      <w:r>
        <w:t>L’objet du litige porte sur la question de savoir si c’est à juste titre que l’intimé a nié le droit du recourant à des prestations d’invalidité suite à la nouvelle demande déposée le 12 décembre 2011, étant précisé que par décision du 3 avril 2007, entrée en force, l'intimé avait refusé l'octroi de prestations.</w:t>
      </w:r>
    </w:p>
    <w:p>
      <w:r>
        <w:rPr>
          <w:b/>
        </w:rPr>
        <w:t>E. 6</w:t>
      </w:r>
    </w:p>
    <w:p>
      <w:r>
        <w:t>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7</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Les atteintes à la santé psychique peuvent, comme les atteintes physiques, entraîner une invalidité au sens de l'art. 4 al. 1 LAI en liaison avec l'art. 8 LPGA. On ne</w:t>
      </w:r>
    </w:p>
    <w:p>
      <w:r>
        <w:t>A/3668/2013 - 14/22 -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 du Tribunal fédéral 9C_387/2009 du 5 octobre 2009 consid. 3.2). Il y a lieu d'observer que selon la doctrine médicale (cf. notamment Horst DILLING / Werner MOMBOUR / Martin SCHMIDT [Hrsg.], Internationale Klassifikation psychischer Störungen, ICD-10 Kapitel V [F], 4ème édition, p. 191)</w:t>
      </w:r>
    </w:p>
    <w:p>
      <w:r>
        <w:t>A/3668/2013 - 15/22 -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w:t>
      </w:r>
    </w:p>
    <w:p>
      <w:r>
        <w:t>A/3668/2013 - 16/22 -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A/3668/2013 - 17/22 -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 ATF 122 V 157 consid. 1d).</w:t>
      </w:r>
    </w:p>
    <w:p>
      <w:r>
        <w:rPr>
          <w:b/>
        </w:rPr>
        <w:t>E. 12</w:t>
      </w:r>
    </w:p>
    <w:p>
      <w:r>
        <w:t>En l’occurrence, l’intimé a, par une première décision du 3 avril 2007, refusé tout droit à des prestations en l'absence de diagnostic invalidant. Par arrêt du 12 mars 2008, le TCAS, alors compétent, a confirmé cette décision, retenant que le recourant présentait un trouble de l'adaptation avec symptômes mixtes, anxieux et dépressifs sans répercussion sur sa capacité de travail; sur le plan somatique, les lombalgies chroniques et les discopathies lombaires étagées n'entraînaient pas d'incapacité de travail (ATAS/293/2008). Suite à la nouvelle demande de prestations déposée par le recourant le 12 décembre 2011, l’intimé a retenu que le recourant ne présentait aucune aggravation notable de son état de santé depuis sa décision initiale, ce que conteste ce dernier en se référant notamment aux appréciations des Drs I______ et R______. Dans le cadre de l’instruction de la nouvelle demande, l’intimé a mis en œuvre une expertise pluridisciplinaire auprès du CEMED. Par rapport du 19 juillet 2013, les docteurs O______, spécialiste FMH en médecine interne, P______, spécialiste FMH en rhumatologie, et Q______, spécialiste FMH en psychiatrie et psychothérapie, ont diagnostiqué, sans répercussion sur la capacité de travail, une lombalgie commune sur modification dégénérative modérée du rachis, un syndrome douloureux somatoforme persistant (F45.4) et une dysthymie (F34.1). Ils ont estimé que le recourant ne présentait aucune limitation physique ou psychique, que le syndrome douloureux somatoforme ne présentait aucun critère de gravité et qu’un effort de volonté était exigible de sa part. La capacité de travail était totale dans l'activité habituelle et dans toute activité. La chambre de céans constate que le rapport d'expertise, qui comporte 22 pages, repose sur des examens du recourant effectués les 16, 17 et 26 avril 2013 et l'étude de son dossier médical. L'anamnèse est détaillée et les plaintes du recourant ont été prises en considération. L'expertise est en outre très bien motivée puisqu'elle explique notamment pourquoi les experts retiennent les diagnostics précités et les</w:t>
      </w:r>
    </w:p>
    <w:p>
      <w:r>
        <w:t>A/3668/2013 - 18/22 - raisons pour lesquelles ils estiment qu'ils n'entraînent pas de répercussion sur la capacité de travail du recourant. Leurs conclusions sont ainsi dûment motivées. Le recourant est d’avis que cette expertise n’est pas probante dès lors que ses conclusions sur le plan rhumatologique, psychique et en médecine interne sont opposées à celles émises par les médecins consultés Sur le plan rhumatologique, dans son rapport du 12 novembre 2013, le Dr I______ conteste l'appréciation des experts, relevant que le recourant présente tout de même des discopathies étagées modérées, des dysfonctions inter-vertébrales mineures étagées et des contractures de la musculature para-vertébrale. Selon ce médecin, cela démontrait qu'il y avait aussi une composante physique, sans dénier les éléments non-organiques. La chambre de céans constate que les experts n’ont pas écarté toute atteinte somatique, puisqu'ils ont diagnostiqué une lombalgie commune sur modification dégénérative modérée du rachis et ont confirmé la présence d'un psoriasis actif mais sans processus inflammatoire articulaire périphérique. Ils ont également constaté que le recourant présentait une discopathie C3-C4 sans conflit radiculaire et un modelé arthrosique de la sacro-iliaque droite et que l’imagerie restait normale. Ils ont dûment relevé qu’il n'y avait pas de déficit neurologique périphérique, qu'il soit tronculaire ou radiculaire et la biologie réalisée par les médecins traitants et le service de rhumatologie des HUG ne permettait pas de retenir un diagnostic de spondylo-arthropathie séronégative. Par ailleurs, les experts ont expliqué que la diminution de sensibilité au membre inférieur droit restait des plus atypiques et ne pouvait être retenue, d'autant plus qu'elle s'inscrivait dans un contexte d'exagération comme en témoignait la présence de nombreux signes de non-organicité (rapport d’expertise, p. 18). Le Dr I______ estime qu’exclure une capsulite de l'épaule uniquement sur la base d'une mobilité en rotation externe normale, comme l’avaient fait les experts, ne lui semblait pas adéquat. Il a rappelé que les IRM des deux épaules avaient montré une atteinte bourso-tendineuse dans le cadre d'un conflit sous-acromiale. Il reproche aux experts de ne pas avoir retenu ces diagnostics. S'agissant de la ceinture scapulaire, les experts ont constaté que l'aspect et les amplitudes articulaires étaient normaux. Les épaules étaient limitées dans les mouvements d'élévation, mais les rotations externes étaient symétriques et encore dans les limites de la norme, de sorte qu'il n'y avait pas de capsulite rétractile (rapport d’expertise, p. 18). Par ailleurs, les experts ont dûment pris en compte les conclusions des IRM de l’épaule gauche et de l’épaule droite effectuées les 23 mars et 14 mai 2009 auxquelles se réfère le Dr I______ (rapport d’expertise, p. 16). On relèvera d’ailleurs qu’il était fait alors état d’« une suspicion » d’une capsulite rétractile à l’épaule droite à l’échographie. A la suite de l’examen clinique et au vu des imageries versées au dossier, les experts ont estimé, et expliqué de manière convaincante, que l’on pouvait conclure à l'existence d'un syndrome douloureux</w:t>
      </w:r>
    </w:p>
    <w:p>
      <w:r>
        <w:t>A/3668/2013 - 19/22 - chronique pour lequel il n'existait aucune lésion anatomique susceptible d'expliquer les plaintes et ce syndrome n’était pas à même de justifier une incapacité de travail (rapport d’expertise p. 19). Au demeurant, le Dr I______ a également estimé que le syndrome douloureux chronique était sans répercussion sur la capacité de travail du recourant (rapport du 21 mars 2012). Le Dr I______ a par ailleurs expliqué que des études avaient montré qu'il n'y avait pas de corrélation entre l'importance des atteintes radiologiques et l'intensité des douleurs. La chambre de céans rappellera que les simples plaintes subjectives de l'assuré ne sauraient suffire pour justifier une invalidité. L'allégation de douleurs doit être confirmée par des observations médicales concluantes, à défaut de quoi une appréciation du droit aux prestations ne peut être assurée de manière conforme à l'égalité de traitement des assurés. Enfin, on relèvera encore que le Dr I______, spécialiste FMH en médecine physique et réadaptation, ne bénéficie pas, lorsqu'il s'exprime, de l'autorité d'un expert rhumatologue. Sur le plan psychiatrique, le recourant ne conteste pas le diagnostic de syndrome somatoforme douloureux chronique retenu par les experts. Ceux-ci ont expliqué que ce trouble avait été évoqué à plusieurs reprises depuis 2004, qu’il était confirmé par leur évaluation et qu’il s’accompagnait de plaintes somatiques extensives, surtout algiques, touchant les systèmes ostéoarticulaire et nerveux central ainsi que le tube digestif. Les experts n’ont pas relevé de péjoration significative, excepté que les plaintes étaient devenues plus étendues touchant la peau et le système urinaire. Les experts ont également retenu que le recourant souffrait d’une dysthymie, soit un trouble de l’humeur léger, ce que le recourant conteste. Il leur reproche de ne pas avoir retenu un état dépressif sévère, comme l’ont notamment diagnostiqué le Dr R______ (rapport du 7 novembre 2013) et les médecins de la clinique de Montana (rapport du 22 février 2011) ou un trouble dépressif récurrent épisode moyen, comme l’avait constaté la Dresse H______ (rapport du 14 octobre 2010). La chambre de céans constate que les experts ont, de manière convaincante, expliqué qu’ils ne pouvaient pas retenir un trouble dépressif sévère car ils ne retrouvaient pas d’idées suicidaires, ni de trouble cognitif observé, ni d’auto- reproches, ni de sentiment de culpabilité, ni d’angoisse franche, mais par contre la persistance de relations sociales. Les experts ont en outre relevé que les médecins consultés avaient effectivement posés des diagnostics d'épisodes dépressifs sévères, sans que ce diagnostic soit particulièrement explicité. Les experts ont conclu qu’au vu de la légèreté et de la persistance du trouble de l'humeur, le diagnostic de dysthymie pouvait être retenu. S’agissant des répercussions des troubles psychiques, les experts ont retenu que ni la dysthymie – qui est un trouble dépressif léger - ni le trouble somatoforme douloureux dont souffre le recourant, n’entraîne une incapacité de travail, ce que conteste le recourant. Il convient de relever que même si les experts avaient retenu une incapacité de travail en raison du trouble somatoforme, il n’aurait pu être</w:t>
      </w:r>
    </w:p>
    <w:p>
      <w:r>
        <w:t>A/3668/2013 - 20/22 - qualifié d’invalidant par la chambre de céans dès lors qu’il ne remplit en aucun cas les critères de gravité. En effet, les experts ont dûment expliqué que le recourant ne souffre ni d’une comorbidité psychiatrique sévère, ni d’une perte d’intégration sociale dès lors qu’il garde un lien très régulier avec les membres de sa fratrie et avec deux amis proches qu’il voit régulièrement. A cet égard, les experts n’ont pas retrouvé lors de leur expertise, la détresse morale et l’isolement social évoqués par les médecins de clinique de Montana, sans que ceux-ci ne les décrivent. Les experts ont également relevé l’absence d’affection corporelle chronique et d’un état psychique cristallisé. Enfin, ils ont relevé que le comportement démonstratif, constaté par les trois experts, rendait les plaintes moins crédibles et que l’on était en présence d’une discordance manifeste entre les plaintes et les constatations objectives. Qui plus est, la chambre de céans relèvera en outre que le recourant, qui ne présente pas de comorbidité psychiatrique importante par sa gravité, son acuité et sa durée, était âgé seulement de 45 ans au moment de la décision litigieuse. Or, la reconnaissance du caractère invalidant des troubles somatoformes douloureux chez les jeunes assurés doit rester exceptionnelle en l’absence d’une comorbidité psychiatrique importante par sa gravité, son acuité et sa durée (Arrêt du Tribunal fédéral des assurances I.488/04 du 31 janvier 2006, consid. 3.3). Enfin, on ajoutera que contrairement à ce que fait valoir le recourant, les experts n’ont pas nié l’existence d’une comorbidité psychiatrique, mais ont relativisé son intensité. Le recourant fait valoir que sur le plan de la médecine interne, les experts n’auraient pas pris en compte ses plaintes ORL et dermatologiques relatives à des problèmes d’audition et des rougeurs de la peau. La chambre de céans constate toutefois que les experts ont dûment relevé que le recourant avait l’impression d’avoir une moins bonne audition du côté droit, ainsi que des lésions eczémateuses au niveau des coudes et des genoux et un psoriasis derrière les pavillons des deux oreilles notamment (rapport d’expertise, p. 10 et 13). Par ailleurs, le recourant conteste de manière générale la valeur probante de l’expertise au motif que ses conclusions sont en contradiction avec celles des médecins consultés et estime qu’elle est arbitraire. La chambre de céans rappellera que le seul fait qu’un ou plusieurs médecins traitants aient des opinions contradictoires ne saurait remettre en cause une expertise ordonnée par l’administration. En l’occurrence, il n’apparaît pas que des éléments objectivement vérifiables aient été ignorés dans le cadre de l’expertise et qui seraient suffisamment pertinents pour remettre en cause les conclusions des experts. On ajoutera encore que les éléments objectifs et subjectifs mentionnés par les médecins et les experts sont pour l’essentiel identiques et seules les conclusions qu’ils en tirent divergent. Partant, les avis divergents des médecins traitants ne sont pas de nature à mettre sérieusement en doute l’analyse des experts. Il y a donc lieu de reconnaître une valeur probante entière au rapport d’expertise.</w:t>
      </w:r>
    </w:p>
    <w:p>
      <w:r>
        <w:t>A/3668/2013 - 21/22 - Compte tenu de ce qui précède, la chambre de céans est d'avis que la mise en œuvre d’une expertise médicale complémentaire et l’audition des Drs I______ et R______ demandées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du recourant doit être rejetée. Il convient donc de retenir, au degré de la vraisemblance prépondérante, que le recourant souffre d’une lombalgie commune sur modification dégénérative modérée du rachis, d’un syndrome douloureux somatoforme persistant (F45.4) et d’une dysthymie (F34.1). Ces troubles n’entraînent aucune limitation physique ou psychique et la capacité de travail du recourant est totale dans son activité habituelle et dans toute activité. Force est dès lors de constater que l’état de santé du recourant ne s’est pas péjoré depuis la décision initiale de l’intimé du 3 avril 2007, puisque celle-ci retenait également que le recourant ne présentait pas d’atteinte somatique ou psychique ayant une répercussion sur sa capacité de travail. C’est par conséquent à juste titre que l’intimé a nié le droit du recourant à des prestations d’invalidité.</w:t>
      </w:r>
    </w:p>
    <w:p>
      <w:r>
        <w:rPr>
          <w:b/>
        </w:rPr>
        <w:t>E. 13</w:t>
      </w:r>
    </w:p>
    <w:p>
      <w:r>
        <w:t>Au vu de ce qui précède, le recours sera rejeté.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 RS E 510.03).</w:t>
      </w:r>
    </w:p>
    <w:p>
      <w:r>
        <w:t>A/3668/2013 - 22/22 -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