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ATAS/85/2019 vom 4. Februar 2019</w:t>
      </w:r>
    </w:p>
    <w:p>
      <w:r>
        <w:t>GE Cour de justice, 2019-02-04, FR</w:t>
      </w:r>
    </w:p>
    <w:p>
      <w:r>
        <w:rPr>
          <w:b/>
        </w:rPr>
        <w:t xml:space="preserve">Quelle: </w:t>
      </w:r>
      <w:r>
        <w:t>https://mcp.opencaselaw.ch/entscheid/ge_gerichte_ATAS_85_2019</w:t>
      </w:r>
    </w:p>
    <w:p>
      <w:r>
        <w:t>FR: GE_GERICHTE ATAS/85/2019 du 4 février 2019</w:t>
      </w:r>
    </w:p>
    <w:p>
      <w:r>
        <w:t>IT: GE_GERICHTE ATAS/85/2019 del 4 febbraio 2019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A/3746/2018 ATAS/85/2019 COUR DE JUSTICE Chambre des assurances sociales Arrêt du 4 février 2019 6ème Chambre</w:t>
      </w:r>
    </w:p>
    <w:p>
      <w:r>
        <w:t>En la cause Madame A______, domiciliée à CAROUGE</w:t>
      </w:r>
    </w:p>
    <w:p>
      <w:r>
        <w:t>recourante</w:t>
      </w:r>
    </w:p>
    <w:p>
      <w:r>
        <w:t>contre OFFICE DE L'ASSURANCE-INVALIDITE DU CANTON DE GENEVE, sis rue des Gares 12, Case postale 2096, GENEVE</w:t>
      </w:r>
    </w:p>
    <w:p>
      <w:r>
        <w:t>intimé</w:t>
      </w:r>
    </w:p>
    <w:p>
      <w:r>
        <w:t>A/3746/2018 - 2/2 - Vu en fait la décision du 25 septembre 2018 de l’Office de l’assurance-invalidité (ci- après : l’OAI) notifiée à Madame A______ (ci-après : la recourante) ; Vu le recours du 24 octobre 2018 déposé par la recourante auprès de la chambre des assurances sociales de la Cour de justice ; Vu la réponse du 21 novembre 2018 de l’OAI ; Vu le courrier de la recourante du 28 janvier 2019, par lequel elle déclare retirer son recours.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 ; Que, pour le surplus, la procédure est gratuite.</w:t>
      </w:r>
    </w:p>
    <w:p>
      <w:r>
        <w:t>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