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ATAS/85/2009 vom 1. März 2007</w:t>
      </w:r>
    </w:p>
    <w:p>
      <w:r>
        <w:t>GE Cour de justice, 2007-03-01, FR</w:t>
      </w:r>
    </w:p>
    <w:p>
      <w:r>
        <w:rPr>
          <w:b/>
        </w:rPr>
        <w:t xml:space="preserve">Quelle: </w:t>
      </w:r>
      <w:r>
        <w:t>https://mcp.opencaselaw.ch/entscheid/ge_gerichte_ATAS_85_2009</w:t>
      </w:r>
    </w:p>
    <w:p>
      <w:r>
        <w:t>FR: GE_GERICHTE ATAS/85/2009 du 1 mars 2007</w:t>
      </w:r>
    </w:p>
    <w:p>
      <w:r>
        <w:t>IT: GE_GERICHTE ATAS/85/2009 del 1 marzo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abrogée et remplacée dès le 1er janvier 2008 par la loi fédérale sur les prestations complémentaires à l’AVS et à l’AI du 6 octobre 2006 (LPC). Il connaît également des contestations prévues à l’art. 43 de la loi cantonale sur les prestations cantonales complémentaires à l’assurance-vieillesse et survivants et à l’assurance-invalidité du 25 octobre 1968 (LPCC ; art. 56V al. 2 let. a) LOJ).</w:t>
      </w:r>
    </w:p>
    <w:p>
      <w:r>
        <w:rPr>
          <w:b/>
        </w:rPr>
        <w:t>E. 2</w:t>
      </w:r>
    </w:p>
    <w:p>
      <w:r>
        <w:t>La LPGA, entrée en vigueur le 1er janvier 2003, est applicable en l’espèce.</w:t>
      </w:r>
    </w:p>
    <w:p>
      <w:r>
        <w:rPr>
          <w:b/>
        </w:rPr>
        <w:t>E. 3</w:t>
      </w:r>
    </w:p>
    <w:p>
      <w:r>
        <w:t>Le Tribunal de céans relève préalablement que la demande de « réexamen » que l’assuré a déposée le 17 avril 2008 auprès du SPC, aurait dû être transmise au Tribunal de céans comme objet de sa compétence. Le SPC ne pouvait en effet plus entrer en matière sur une telle demande, dans la mesure où ses décisions des 8 mai et 28 septembre 2006 avaient été portées devant le tribunal et où un arrêt est entré en force (art. 53 al. 2 LPGA, a contrario). Par économie de procédure, il y a lieu d’examiner si le Tribunal de céans doit réviser son arrêt du 1er mars 2007 (ATAS/212/2007).</w:t>
      </w:r>
    </w:p>
    <w:p>
      <w:r>
        <w:rPr>
          <w:b/>
        </w:rPr>
        <w:t>E. 4</w:t>
      </w:r>
    </w:p>
    <w:p>
      <w:r>
        <w:t>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w:t>
      </w:r>
    </w:p>
    <w:p>
      <w:r>
        <w:t>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w:t>
      </w:r>
    </w:p>
    <w:p>
      <w:r>
        <w:t>A/3007/2008 - 5/7 - e) que la juridiction qui a statué n'était pas composée comme la loi l'ordonne ou que les dispositions sur la récusation ont été violées. La notion de faits ou moyens de preuve nouveaux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 révision peut avoir lieu d’office, notamment sur communication du procureur général (cf. art. 81 al. 2 2ème et 3ème phrases LPA).</w:t>
      </w:r>
    </w:p>
    <w:p>
      <w:r>
        <w:rPr>
          <w:b/>
        </w:rPr>
        <w:t>E. 5</w:t>
      </w:r>
    </w:p>
    <w:p>
      <w:r>
        <w:t>Dans le cas d'espèce, le demandeur allègue que l’appréciation de son séjour illégal en Suisse, telle qu’elle ressort des considérants de l’arrêt rendu dans la cause l’opposant à l’OCAI (ATAS/1293/2007 du 22 novembre 2007) est un fait nouveau. Il explique en outre que son état de santé l’empêchait de voyager. Selon le défendeur, l’argumentation juridique découlant de l’arrêt du 22 novembre 2007 ne serait pas applicable en matière de prestations complémentaires. Elle ne saurait en outre être considérée comme un « fait nouveau ». Enfin, l’état de santé du demandeur serait un élément déjà pris en compte dans la procédure antérieure. La question de savoir si les considérants de l’arrêt du 22 novembre 2007 sont constitutifs de faits ou de moyens de preuve nouveaux au sens de l’art. 80 let. b) LPA peut rester ouverte, dans la mesure où la demande en révision a été déposée le</w:t>
      </w:r>
    </w:p>
    <w:p>
      <w:r>
        <w:t>A/3007/2008 - 6/7 - 17 avril 2008, soit plus de quatre mois après que le demandeur ait eu connaissance dudit arrêt. En effet, notifié le 27 novembre 2007 aux parties, l’arrêt a été remis par porteur à l’étude de l’avocat du demandeur le lendemain, voire le surlendemain, soit le mercredi 28 ou le jeudi 29 novembre 2007. Force est donc de constater que sur ce point la demande est tardive, de sorte qu’elle est irrecevable. Dans le cadre de son opposition du 11 juillet 2008, le demandeur a allégué que son état de santé l’empêchait de quitter la Suisse et a produit un certificat établi par le Dr L A________ le 9 juillet 2008, attestant de l’incapacité du demandeur à prendre l’avion pendant une quinzaine d’années. Quand bien même l’écriture du 11 juillet 2008 pourrait être considérée comme une nouvelle demande en révision, il n’en demeure pas moins que les motifs invoqués par le demandeur ne sont pas constitutifs de faits ou de moyens de preuve nouveaux au sens de l’art. 80 let. b) LPA. En effet, la nécessité d’un traitement médical et l’impossibilité de voyager en avion étaient déjà connus du Tribunal cantonal des assurances sociales lors de son prononcé du 1er mars 2007 (considérant n° 5, partie EN FAIT).</w:t>
      </w:r>
    </w:p>
    <w:p>
      <w:r>
        <w:rPr>
          <w:b/>
        </w:rPr>
        <w:t>E. 6</w:t>
      </w:r>
    </w:p>
    <w:p>
      <w:r>
        <w:t>Par conséquent, le Tribunal de céans rejettera la demande en révision dans la mesure où elle est recevable.</w:t>
      </w:r>
    </w:p>
    <w:p>
      <w:r>
        <w:t>A/3007/2008 - 7/7 -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