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ATAS/859/2025 vom 10. November 2025</w:t>
      </w:r>
    </w:p>
    <w:p>
      <w:r>
        <w:t>GE Cour de justice, 2025-11-10, FR</w:t>
      </w:r>
    </w:p>
    <w:p>
      <w:r>
        <w:rPr>
          <w:b/>
        </w:rPr>
        <w:t xml:space="preserve">Quelle: </w:t>
      </w:r>
      <w:r>
        <w:t>https://mcp.opencaselaw.ch/entscheid/ge_gerichte_ATAS_859_2025</w:t>
      </w:r>
    </w:p>
    <w:p>
      <w:r>
        <w:t>FR: GE_GERICHTE ATAS/859/2025 du 10 novembre 2025</w:t>
      </w:r>
    </w:p>
    <w:p>
      <w:r>
        <w:t>IT: GE_GERICHTE ATAS/859/2025 del 10 novembre 2025</w:t>
      </w:r>
    </w:p>
    <w:p>
      <w:pPr>
        <w:pStyle w:val="Heading2"/>
      </w:pPr>
      <w:r>
        <w:t>Erwägungen</w:t>
      </w:r>
    </w:p>
    <w:p>
      <w:r>
        <w:rPr>
          <w:b/>
        </w:rPr>
        <w:t>E. 1.1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w:t>
      </w:r>
    </w:p>
    <w:p>
      <w:r>
        <w:t>A/891/2025 - 5/12 - lesquels la réforme des PC entraîne, dans son ensemble, une diminution de la prestation complémentaire annuelle ou la perte du droit à la prestation complémentaire annuelle. En l’occurrence, les calculs effectués par l’intimé selon le nouveau droit ont été considérés comme défavorables au recourant et n’ont pas été retenus par l’intimé, de sorte que les dispositions applicables seront citées dans leur ancienne teneur.</w:t>
      </w:r>
    </w:p>
    <w:p>
      <w:r>
        <w:rPr>
          <w:b/>
        </w:rPr>
        <w:t>E. 1.4</w:t>
      </w:r>
    </w:p>
    <w:p>
      <w:r>
        <w:t>Le délai de recours est de 30 jours (art. 60 al. 1 LPGA ; art. 43 LPCC ; art. 62 al. 1 let. a de la loi sur la procédure administrative du 12 septembre 1985 [LPA- GE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2</w:t>
      </w:r>
    </w:p>
    <w:p>
      <w:r>
        <w:t>Le litige porte sur le calcul des prestations complémentaires dues au recourant dès le 1er juillet 2020, singulièrement sur le bien-fondé de la prise en compte d’un revenu hypothétique de l’épouse du recourant.</w:t>
      </w:r>
    </w:p>
    <w:p>
      <w:r>
        <w:rPr>
          <w:b/>
        </w:rPr>
        <w:t>E. 3.1</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Les prestations complémentaires fédérales se composent de la prestation complémentaire annuelle et du remboursement des frais de maladie et d’invalidité (art. 3 al. 1 aLPC). L’art. 9 al. 1er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3.2</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et les références ; 131 V 329 consid. 4.2 et les références). Pour vérifier s'il y a contre-prestation équivalente et pour fixer la valeur d'un éventuel dessaisissement, il faut comparer la prestation et la contre-prestation à</w:t>
      </w:r>
    </w:p>
    <w:p>
      <w:r>
        <w:t>A/891/2025 - 6/12 -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w:t>
      </w:r>
    </w:p>
    <w:p>
      <w:r>
        <w:rPr>
          <w:b/>
        </w:rPr>
        <w:t>E. 3.3</w:t>
      </w:r>
    </w:p>
    <w:p>
      <w:r>
        <w:t>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w:t>
      </w:r>
    </w:p>
    <w:p>
      <w:r>
        <w:t>A/891/2025 - 7/12 -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P 40/03 du 9 février 2005 consid. 4.2). S’agissant de la détermination du montant du revenu hypothétique à prendre en compte, il y a lieu de se référer aux tables de l’ESS, dont il convient de déduire les cotisations sociales obligatoires dues aux assurances sociales, et le cas échéant, les frais de garde des enfants. Du revenu net ainsi obtenu, il y a lieu de déduire le montant non imputable, au sens de l’art. 11 al. 1 let. a aLPC,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(Directives concernant les prestations complémentaires à l’AVS et à l’AI - DPC, état au 1er janvier 2020, ch. 3482.04). Lorsqu’un revenu hypothétique d’activité lucrative doit être pris en considération et qu’il justifierait l’octroi d’allocations familiales, celles-ci sont prises en compte dans les revenus (cf. arrêt du Tribunal fédéral 9C_362/2010 du 23 juin 2010 consid. 2.1).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 et la référence)</w:t>
      </w:r>
    </w:p>
    <w:p>
      <w:r>
        <w:rPr>
          <w:b/>
        </w:rPr>
        <w:t>E. 3.4</w:t>
      </w:r>
    </w:p>
    <w:p>
      <w:r>
        <w:t>Les organes d'exécution en matière de prestations complémentaires ne disposent certes pas des connaissances spécialisées pour évaluer l'invalidité, raison pour laquelle ils sont liés, en principe, par les évaluations de l'invalidité effectuées par les organes de l'assurance-invalidité lorsqu'ils fixent le revenu exigible des assurés partiellement invalides ; les mesures d'instruction propres au SPC ne portent alors que sur les causes de l'incapacité de gain qui sont étrangères à l'invalidité (cf. ATF 140 V 267 consid. 5.1 et les références ;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Aussi, le SPC n’est-il pas fondé à se prévaloir d'un manque de connaissances spécialisées pour écarter d'emblée toute</w:t>
      </w:r>
    </w:p>
    <w:p>
      <w:r>
        <w:t>A/891/2025 - 8/12 - mesure d'instruction au sujet de l'état de santé d'une personne (arrêts du Tribunal fédéral 8C_68/2007 du 14 mars 2008 consid. 5.3 et les références ; 8C_172/2007 du 6 février 2008 consid. 7.2 ; ATAS/910/2017 du 17 octobre 2017 consid. 4). En l’absence d’un rapport établissant, de manière probante, l’existence d’une incapacité de travail, il revient au SPC, dans le cadre de son devoir d’instruction (cf.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(cf. arrêt du Tribunal fédéral 8C_722/2007 du 17 juillet 2008 consid. 3.3 et la référence). Le cas échéant, il incombe au SPC de s’enquérir de la procédure en cours devant l’assurance- invalidité et de requérir la décision ainsi que les rapports ou expertises y relatifs (ATAS/31/2018 du 17 janvier 2018 consid. 11).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PC, mais aussi du marché du travail (ATF 140 V 267 consid. 5.3 et les références).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w:t>
      </w:r>
    </w:p>
    <w:p>
      <w:r>
        <w:rPr>
          <w:b/>
        </w:rPr>
        <w:t>E. 3.5</w:t>
      </w:r>
    </w:p>
    <w:p>
      <w:r>
        <w:t>Selon la jurisprudence, le point de savoir si l'on peut exiger du conjoint d'un bénéficiaire de prestations complémentaires qu'il exerce une activité lucrative doit être examiné à l'aune des critères posés en droit de la famille, plus particulièrement de l'art. 163 CC. Les critères décisifs auront notamment trait à l'âge de la personne concernée, à son état de santé, à ses connaissances linguistiques, à sa formation professionnelle, à l'activité exercée jusqu'ici, au marché de l'emploi, et le cas échéant, au temps plus ou moins long pendant lequel elle aura été éloignée de la vie professionnelle (ATF 142 V 12 consid. 3.2 et les références ; 134 V 53 consid. 4.1 et les références).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w:t>
      </w:r>
    </w:p>
    <w:p>
      <w:r>
        <w:t>A/891/2025 - 9/12 -</w:t>
      </w:r>
    </w:p>
    <w:p>
      <w:r>
        <w:rPr>
          <w:b/>
        </w:rPr>
        <w:t>E. 3.6</w:t>
      </w:r>
    </w:p>
    <w:p>
      <w:r>
        <w:t>Il faut octroyer au conjoint, selon la jurisprudence, un délai de transition réaliste pour la prise exigible d'une activité lucrative ou l'augmentation du taux d'activité aussi bien lorsque des prestations sont en cours que dans le cadre d'une première demande de PC. Ce principe ne vaut pas lorsqu'au vu de l'obtention prévisible des PC par l'un des conjoints, en raison par exemple de l'accession à l'âge de la retraite AVS et de la cessation de l'activité lucrative, l'autre conjoint a disposé de suffisamment de temps pour une intégration professionnelle (ATF 142 V 12 consid. 5.4 et les références).</w:t>
      </w:r>
    </w:p>
    <w:p>
      <w:r>
        <w:rPr>
          <w:b/>
        </w:rPr>
        <w:t>E. 3.7</w:t>
      </w:r>
    </w:p>
    <w:p>
      <w:r>
        <w:t>Selon les DPC,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(DPC, état au 1er janvier 2020, chiffre 3482.03).</w:t>
      </w:r>
    </w:p>
    <w:p>
      <w:r>
        <w:rPr>
          <w:b/>
        </w:rPr>
        <w:t>E. 3.8</w:t>
      </w:r>
    </w:p>
    <w:p>
      <w:r>
        <w:t>Dans l’arrêt 8C_172/2007 du 6 février 2008,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 68/2007 du 14 mars 2008 consid. 5.2.4).</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t>A/891/2025 - 10/12 -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108 V 229 consid. 2 ; arrêt du Tribunal fédéral P 59/02 du 28 août 2003 consid. 3.3 et les références).</w:t>
      </w:r>
    </w:p>
    <w:p>
      <w:r>
        <w:rPr>
          <w:b/>
        </w:rPr>
        <w:t>E. 5</w:t>
      </w:r>
    </w:p>
    <w:p>
      <w:r>
        <w:t>En l’occurrence, l’intimé, au vu des rapports médicaux des médecins traitants de l’épouse du recourant, a considéré qu’une activité lucrative de celle-ci n’était exigible qu’à un taux de 50%, au lieu d’un taux de 100% initialement retenu. Le recourant conclut à l’absence de toute exigibilité professionnelle vu l’état de santé de son épouse, son éloignement du marché de l’emploi, l’aide qu’elle doit lui apporter quotidiennement ainsi que la responsabilité de l’éducation de leurs deux enfants qu’elle doit assumer.</w:t>
      </w:r>
    </w:p>
    <w:p>
      <w:r>
        <w:rPr>
          <w:b/>
        </w:rPr>
        <w:t>E. 5.1</w:t>
      </w:r>
    </w:p>
    <w:p>
      <w:r>
        <w:t>La position de l’intimé n’est pas critiquable. En effet, le Dr H______, qui a encore reçu l’épouse du recourant en 2024, a estimé que celle-ci était capable de travailler dans une activité adaptée à ses limitations fonctionnelles, à un taux de 50%, l’incapacité de travail étant réduite en raison des céphalées chroniques. Le Dr K______, qui suit l’épouse du recourant depuis 2018 et encore actuellement, a indiqué qu’il lui semblait que même à un taux partiel, elle aurait beaucoup de difficultés à s’adapter. Il ne motive toutefois pas de façon convaincante une incapacité de travail totale, ce d’autant que les limitations fonctionnelles qu’il cite rejoignent celles retenues par le Dr H______ et ne permettent pas d’expliquer une telle incapacité de travail totale. En effet, d’une part, les céphalées chroniques sont prises en compte puisqu’elles motivent une diminution de la capacité de travail à un taux de 50%, d’autre part, les cervicalgies avec trouble de la concentration ainsi que l’incapacité à maintenir une tâche sur plusieurs heures ne permettent pas de comprendre en quoi une activité adaptée exercée à un taux de 50% ne serait pas possible. Au surplus, le dépôt, courant 2025, d’une demande de prestations d’invalidité ne permet pas de conclure à une incapacité de travail totale de l’épouse du recourant. Quant à l’aide à apporter au recourant, il s’agit, selon le Dr J______, de travaux ménagers et d’aide à la toilette, était précisé que cette aide pourrait être apportée</w:t>
      </w:r>
    </w:p>
    <w:p>
      <w:r>
        <w:t>A/891/2025 - 11/12 - par une tierce personne et qu’elle n’explique pas la nécessité d’une présence continue de l’épouse du recourant auprès de celui-ci. S’agissant de l’âge des enfants, 8 et 10 ans, il n’est pas un obstacle, selon la jurisprudence précitée, à l’exercice par l’épouse du recourant d’une activité à un taux de 50%. Par ailleurs, le fait qu’elle n’a jamais intégré le marché de l’emploi s’explique, comme le recourant l’a lui-même exposé, par le fait que peu après son arrivée en Suisse, en 2013, elle a eu deux enfants, en 2014 et 2016, et s’est consacrée à leur éducation et non pas par une vaine recherche d’emploi. Enfin, la mauvaise maitrise du français ne saurait, à elle seule, justifier une renonciation à l’exigibilité d’une activité à un taux de 50%.</w:t>
      </w:r>
    </w:p>
    <w:p>
      <w:r>
        <w:rPr>
          <w:b/>
        </w:rPr>
        <w:t>E. 5.2</w:t>
      </w:r>
    </w:p>
    <w:p>
      <w:r>
        <w:t>Au demeurant, l’exigibilité d’une activité lucrative de l’épouse du recourant exercée à un taux de 50% peut être confirmée.</w:t>
      </w:r>
    </w:p>
    <w:p>
      <w:r>
        <w:rPr>
          <w:b/>
        </w:rPr>
        <w:t>E. 6</w:t>
      </w:r>
    </w:p>
    <w:p>
      <w:r>
        <w:t>Au vu de ce qui précède, le recours sera partiellement admis, la décision litigieuse annulée et la cause sera renvoyée à l’intimé pour procéder au calcul des prestations, tenant compte d’un revenu hypothétique de l’épouse du recourant en fonction d’une activité lucrative exercée à un taux de 50%. Pour le surplus, le recourant obtenant partiellement gain de cause, une indemnité de CHF 2'000.-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A/891/2025 - 12/12 -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