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ATAS/859/2023 vom 8. November 2023</w:t>
      </w:r>
    </w:p>
    <w:p>
      <w:r>
        <w:t>GE Cour de justice, 2023-11-08, FR</w:t>
      </w:r>
    </w:p>
    <w:p>
      <w:r>
        <w:rPr>
          <w:b/>
        </w:rPr>
        <w:t xml:space="preserve">Quelle: </w:t>
      </w:r>
      <w:r>
        <w:t>https://mcp.opencaselaw.ch/entscheid/ge_gerichte_ATAS_859_2023</w:t>
      </w:r>
    </w:p>
    <w:p>
      <w:r>
        <w:t>FR: GE_GERICHTE ATAS/859/2023 du 8 novembre 2023</w:t>
      </w:r>
    </w:p>
    <w:p>
      <w:r>
        <w:t>IT: GE_GERICHTE ATAS/859/2023 del 8 novembre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prévus par la loi, le recours est recevable (art. 56ss LPGA ; art. 62ss de la loi sur la procédure administrative du 12 septembre 1985 [LPA - E 5 10]).</w:t>
      </w:r>
    </w:p>
    <w:p>
      <w:r>
        <w:rPr>
          <w:b/>
        </w:rPr>
        <w:t>E. 3</w:t>
      </w:r>
    </w:p>
    <w:p>
      <w:r>
        <w:t>Est litigieuse la question de l’aptitude au placement de la recourante dès le 13 février 2023.</w:t>
      </w:r>
    </w:p>
    <w:p>
      <w:r>
        <w:rPr>
          <w:b/>
        </w:rPr>
        <w:t>E. 4</w:t>
      </w:r>
    </w:p>
    <w:p>
      <w:r>
        <w:t>L'art. 8 LACI énumère les conditions d'octroi de l'indemnité de chômage. Conformément à l’alinéa 1, l'assuré doit, pour en bénéficier, être notamment apte au placement (let. f) et satisfaire aux exigences de contrôle (let. g). Les conditions de l'art. 8 al. 1 LACI, qui sont cumulatives (ATF 124 V 215 consid. 2), sont précisées par plusieurs dispositions de la loi et de l’ordonnance sur l'assurance-chômage obligatoire et l'indemnité en cas d'insolvabilité du 31 août 1983 (ordonnance sur l’assurance-chômage, OACI - RS 837.02), ainsi que – dans les limites d'admissibilité de telles directives administratives (ATF 144 V 202 ; 144 V 195 ; ATAS/1191/2014 du 18 novembre 2014 consid. 4 et doctrine et jurisprudence citées) – par les instructions édictées par le Secrétariat d’Etat à l’économie (SECO) en sa qualité d'autorité de surveillance de l'assurance- chômage chargée d'assurer une application uniforme du droit (art. 110 LACI), notamment par le biais du Bulletin relatif à l'indemnité de chômage (Bulletin LACI IC).</w:t>
      </w:r>
    </w:p>
    <w:p>
      <w:r>
        <w:rPr>
          <w:b/>
        </w:rPr>
        <w:t>E. 5</w:t>
      </w:r>
    </w:p>
    <w:p>
      <w:r>
        <w:t>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w:t>
      </w:r>
    </w:p>
    <w:p>
      <w:r>
        <w:t>A/2238/2023 - 5/8 - prendre un tel travail s'il se présente, mais aussi une disponibilité suffisante quant au temps que l'assuré peut consacrer à un emploi et quant au nombre des employeurs potentiels (ATF 146 V 210 consid. 3.1; 125 V 51 consid. 6a). L'aptitude au placement est évaluée de manière prospective d'après l'état de fait existant au moment où la décision sur opposition a été rendue (ATF 146 V 210 consid. 3.2; 143 V 168 consid. 2 et les arrêts cités). L'aptitude au placement peut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120 V 392 consid. 1 et les références). Les démarches en vue de créer sa propre entreprise ne constituent pas des recherches de travail au sens de l'art. 17 al. 1 LACI (ATF 112 V 327). L'aptitude au placement donne lieu à une appréciation globale des facteurs objectifs et subjectifs déterminants quant aux chances d'être engagé (arrêt du Tribunal fédéral des assurances C 149/05 du 30 janvier 2007, consid. 5). L'appréciation de l'aptitude au placement d'un assuré dont la disponibilité est restreinte dans le temps doit se baser à la fois sur le genre d'activité qu'il convoite et ses chances réelles d'être engagé dans la branche économique où il effectue ses recherches d'emploi. Il peut en effet se présenter des cas dans lesquels certaines entreprises s'efforcent précisément de trouver en priorité des employés disposés à travailler durant une brève période. Plus la demande est forte sur le marché de l'emploi à prendre en considération, plus les exigences relatives à la disponibilité dans le temps sont réduites. Les circonstances locales peuvent également jouer un rôle à cet égard. Dans certaines régions en effet, les possibilités d'être engagé durant une brève période sont assez nombreuses, spécialement en période de haute saison (Boris RUBIN, Assurance-chômage : Droit fédéral, survol des mesures cantonales, procédure, no 3.9.8.9.2, p. 232). Le Tribunal fédéral a ainsi nié l'aptitude au placement d'un assuré qui postulait comme gérant d'établissements publics, mais disposait d'une durée de disponibilité aléatoire avant l'ouverture de son propre établissement, cette incertitude étant de nature à dissuader un employeur potentiel de l’engager dans l’intervalle entre la fin de son dernier emploi et le début de son activité indépendante (arrêt du Tribunal fédéral 8C_130/2010 du 20 septembre 2010).</w:t>
      </w:r>
    </w:p>
    <w:p>
      <w:r>
        <w:rPr>
          <w:b/>
        </w:rPr>
        <w:t>E. 6</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w:t>
      </w:r>
    </w:p>
    <w:p>
      <w:r>
        <w:t>A/2238/2023 - 6/8 - références ; 126 V 353 consid. 5b et les références ; 125 V 193 consid. 2 et les références). Il n'existe pas, en droit des assurances sociales, un principe selon lequel l'administration ou le juge devrait statuer, dans le doute, en faveur de l'assuré (ATF 126 V 319 consid. 5a et la référence).</w:t>
      </w:r>
    </w:p>
    <w:p>
      <w:r>
        <w:rPr>
          <w:b/>
        </w:rPr>
        <w:t>E. 6.1</w:t>
      </w:r>
    </w:p>
    <w:p>
      <w:r>
        <w:t>En droit des assurances sociales, on applique de manière générale la règle dite des « premières déclarations ou des déclarations de la première heure », selon laquelle, en présence de deux versions différentes et contradictoires d'un fait, la préférence doit être accordée à celle que l'assurée a donnée alors qu'elle en ignorait peut-être les conséquences juridiques, les explications nouvelles pouvant être consciemment ou non le fruit de réflexions ultérieures (ATF 121 V 45 consid. 2a ; ATF 115 V 133 consid. 8c ; notamment ATAS/327/2023 du 12 mai 2023 consid. 7.3).</w:t>
      </w:r>
    </w:p>
    <w:p>
      <w:r>
        <w:rPr>
          <w:b/>
        </w:rPr>
        <w:t>E. 7</w:t>
      </w:r>
    </w:p>
    <w:p>
      <w:r>
        <w:t>En l’espèce, la recourante a indiqué le 23 janvier 2023 à l’ORP qu’elle avait l’intention de se mettre à son compte en tant que podologue indépendante, à son domicile dès février 2023, puis dans les locaux d’une clinique dès mai 2023. À teneur de ses premières déclarations écrites du 2 avril 2023 à l’attention de l’intimé, elle a expressément indiqué être désormais « à la recherche de patients et non pas de poste en tant qu’employée ». Bien qu’elle soit revenue sur cette affirmation au stade de l’opposition, il convient d’accorder davantage de crédibilité aux déclarations initiales, conformément à la jurisprudence topique. C’est d’autant plus le cas que, dès janvier 2023, ses preuves de recherches d’emploi ont exclusivement porté sur des EMS, des IEPA ou encore, concernant le mois de mai, des résidences-médico-sociales. Ces recherches ont d’ailleurs essentiellement consisté en l’envoi par courriel, le plus souvent à l’adresse générale des institutions ciblées, d’un simple flyer proposant ses services de podologie à domicile, avec renvoi au site internet de son entreprise individuelle, « E______ », inscrite au registre du commerce depuis le 13 février 2023. La chambre de céans constate que de telles démarches ne sauraient constituer des preuves de recherches d’un emploi salarié mais bien des offres de service de la part d’une indépendante. Cela semble encore confirmé, en tant que de besoin, par l’affirmation de l’intéressée au stade du recours, selon laquelle, les EMS représentaient difficilement des employeurs potentiels puisqu’ils pouvaient offrir « au maximum quelques heures par semaine et que les soins sont payés par les résidents. Les EMS font ainsi appel à des prestataires externes agissant en qualité d’indépendants ». Enfin, dans la mesure où l’intéressée a indiqué qu’il n’y avait pas d’offres d’emploi dans son domaine d’activité (cf. opposition du 2 mai 2023), il convenait qu’elle étende ses recherches à d’autres secteurs, ce qu’elle n’a jamais fait au-delà de décembre 2022.</w:t>
      </w:r>
    </w:p>
    <w:p>
      <w:r>
        <w:t>A/2238/2023 - 7/8 - Au vu de l’ensemble de ces circonstances, c’est à juste titre que l’intimé a retenu que la volonté de la recourante de trouver un emploi salarié faisait défaut à tout le moins depuis l’annonce de son projet à l’ORP et qu’elle l’a donc déclarée inapte au placement dès le 13 février 2023.</w:t>
      </w:r>
    </w:p>
    <w:p>
      <w:r>
        <w:rPr>
          <w:b/>
        </w:rPr>
        <w:t>E. 8</w:t>
      </w:r>
    </w:p>
    <w:p>
      <w:r>
        <w:t>Au vu de ce qui précède, le recours est rejeté. Pour le surplus, la procédure est gratuite (art. 61 let. fbis LPGA a contrario).</w:t>
      </w:r>
    </w:p>
    <w:p>
      <w:r>
        <w:t>A/2238/2023 - 8/8 -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