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ATAS/859/2020 vom 13. Oktober 2020</w:t>
      </w:r>
    </w:p>
    <w:p>
      <w:r>
        <w:t>GE Cour de justice, 2020-10-13, FR</w:t>
      </w:r>
    </w:p>
    <w:p>
      <w:r>
        <w:rPr>
          <w:b/>
        </w:rPr>
        <w:t xml:space="preserve">Quelle: </w:t>
      </w:r>
      <w:r>
        <w:t>https://mcp.opencaselaw.ch/entscheid/ge_gerichte_ATAS_859_2020</w:t>
      </w:r>
    </w:p>
    <w:p>
      <w:r>
        <w:t>FR: GE_GERICHTE ATAS/859/2020 du 13 octobre 2020</w:t>
      </w:r>
    </w:p>
    <w:p>
      <w:r>
        <w:t>IT: GE_GERICHTE ATAS/859/2020 del 13 ottobre 2020</w:t>
      </w:r>
    </w:p>
    <w:p>
      <w:pPr>
        <w:pStyle w:val="Heading2"/>
      </w:pPr>
      <w:r>
        <w:t>Erwägungen</w:t>
      </w:r>
    </w:p>
    <w:p>
      <w:r>
        <w:rPr>
          <w:b/>
        </w:rPr>
        <w:t>E. 7</w:t>
      </w:r>
    </w:p>
    <w:p>
      <w:r>
        <w:t>Le 27 août 2020, la société a renoncé à formuler des observations complémentaires.</w:t>
      </w:r>
    </w:p>
    <w:p>
      <w:r>
        <w:rPr>
          <w:b/>
        </w:rPr>
        <w:t>E. 8</w:t>
      </w:r>
    </w:p>
    <w:p>
      <w:r>
        <w:t>La chambre de céans a transmis cette écriture à l’OCE.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Le litige porte sur la question du bien-fondé de l’irrecevabilité de l’opposition formée par la recourante, pour tardiveté.</w:t>
      </w:r>
    </w:p>
    <w:p>
      <w:r>
        <w:t>A/1994/2020 - 3/5 - 4. a. Les décisions des assureurs sociaux peuvent être attaquées dans les trente jours par voie d’opposition auprès de l’assureur qui les a rendues (art. 52 al. 1 LPGA). L’art. 38 al. 1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7ème jour avant Pâques au 7ème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21 mars 2020 est entrée en vigueur l’Ordonnance sur la suspension des délais dans les procédures civiles et administratives pour assurer le maintien de la justice en lien avec le coronavirus (COVID-19) du 20 mars 2020 (RS 173.110.4). Selon son art. 1 al. 1,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b. En l’espèce, il n’est pas contesté que la décision litigieuse a été transmise par courriel à la recourante le 2 avril 2020. En application de l’ordonnance précitée, la suspension du délai d’opposition contre ce jugement a duré jusqu’au dimanche 19 avril 2020 inclus. Le jour de départ du délai d’opposition de trente jours était le lundi 20 avril 2020. Ce délai est arrivé à échéance le mardi 19 mai 2020. Force est dès lors de constater que l’opposition formée le 18 juin 2020 n’est pas intervenue dans le délai légal. 5. Reste à examiner si une restitution de délai peut être accordée. a. Selon l’art. 41 al. 1 LPGA, si le requérant ou le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jurisprudence n’admet que restrictivement l’absence de faute. D’un point de vue objectif, elle est admise que si des circonstances très particulières rendent impossible l’accomplissement de l’acte dans le délai imparti. On peut imaginer, à</w:t>
      </w:r>
    </w:p>
    <w:p>
      <w:r>
        <w:t>A/1994/2020 - 4/5 - titre d’exemple, un événement naturel imprévisible, l’incendie des bureaux du représentant du mandataire ou encore le service militaire. D’un point de vue subjectif, l’empêchement non fautif est admis lorsque, pour des motifs indépendants de la volonté de l’assuré ou de son représentant, il leur était impossible d’effectuer l’acte requis dans le délai ou d’instruire un tiers en ce sens. Classiquement, il s’agit par exemple d’une hospitalisation urgente ensuite d’un accident ou d’une maladie grave ou du décès d’un proche (Anne-Sylvie DUPONT in Commentaire romand, LPGA, 2018, n. 7 ad art. 41 LPGA et les références mentionnées). b. En l’occurrence, la recourante invoque le fait qu’elle n’avait été mise au courant de ses droits qu’à la mi-juin 2020. Or cet argument ne constitue pas un motif excusable au sens de l’art. 41 LPGA. En effet l’ignorance du droit et des conséquences d’une décision ne constitue pas un empêchement valable qui serait de nature à excuser la tardiveté de son opposition. Il appartenait à la recourante, cas échéant dans le délai d’opposition, de se renseigner sur la portée de la décision litigieuse. Ainsi, en l’absence de motif valable de restitution de délai, la décision de l’intimé déclarant l’opposition de la recourante irrecevable ne peut qu’être confirmée. 6. Le recours doit donc être rejeté. Pour le surplus, la procédure est gratuite. * * * * * *</w:t>
      </w:r>
    </w:p>
    <w:p>
      <w:r>
        <w:t>A/1994/2020 - 5/5 -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