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ATAS/859/2017 vom 5. Oktober 2017</w:t>
      </w:r>
    </w:p>
    <w:p>
      <w:r>
        <w:t>GE Cour de justice, 2017-10-05, FR</w:t>
      </w:r>
    </w:p>
    <w:p>
      <w:r>
        <w:rPr>
          <w:b/>
        </w:rPr>
        <w:t xml:space="preserve">Quelle: </w:t>
      </w:r>
      <w:r>
        <w:t>https://mcp.opencaselaw.ch/entscheid/ge_gerichte_ATAS_859_2017</w:t>
      </w:r>
    </w:p>
    <w:p>
      <w:r>
        <w:t>FR: GE_GERICHTE ATAS/859/2017 du 5 octobre 2017</w:t>
      </w:r>
    </w:p>
    <w:p>
      <w:r>
        <w:t>IT: GE_GERICHTE ATAS/859/2017 del 5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A/2351/2017 - 4/8 -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 suspension de huit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w:t>
      </w:r>
    </w:p>
    <w:p>
      <w:r>
        <w:t>A/2351/2017 - 5/8 -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w:t>
      </w:r>
    </w:p>
    <w:p>
      <w:r>
        <w:t>A/2351/2017 - 6/8 - infliger une sanction de cinq à huit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l’occurrence, le recourant a déjà fait l’objet d’une sanction en octobre 2016 au motif que ses recherches personnelles d’emploi étaient nulles durant la période précédant son inscription au chômage. Partant, il ne peut en principe être admis, selon la jurisprudence en la matière, qu’il prenne ses obligations de chômeur très au sérieux. Néanmoins, il convient d’admettre qu’il y avait une collision de dates pour l’entretien de conseil du 13 mars 2017 et le début de la formation. Il résulte par ailleurs de l’attestation du 23 mai 2017 de l’organisateur de la formation que le recourant avait tenté de s’excuser auprès de celui-ci le jour même avant le début de la formation, de son absence le premier jour, ou du moins le matin du premier jour, au motif qu’il avait également un entretien de conseil. Il peut en être conclu que le recourant avait l’intention de se rendre à l'entretien de conseil. Toutefois, dès lors que l’organisateur lui a indiqué qu’il ne pourrait pas suivre la mesure de dix jours s’il ne se présentait pas le 13 mars 2017, le recourant a finalement préféré donner la priorité au cours de formation. Certes, l’organisateur a indiqué que le recourant aurait en fait pu partir à 11h15 pour se rendre à l’entretien de conseil. Cependant, celui-ci l’ignorait et l’organisateur ne lui a pas demandé à quelle heure était son entretien de conseil. Par ailleurs, du fait qu’aussi bien la convocation à l’entretien de conseil que la décision de cours étaient signées par la conseillère en personnel, le recourant</w:t>
      </w:r>
    </w:p>
    <w:p>
      <w:r>
        <w:t>A/2351/2017 - 7/8 - pouvait légitimement comprendre que celle-ci était au courant qu’il avait également une formation à la même date et ainsi s’attendre à ce qu’il ne se présente pas à l’entretien de conseil. En effet, le recourant ne pouvait pas savoir que le conseiller n'est pas en mesure de vérifier systématiquement que l’entretien de conseil planifié ne tombe pas pendant le suivi d’une mesure du marché du travail, au vu du nombre de dossiers traités. Dès lors, le fait qu’il ne se soit pas excusé de son absence à l’entretien de conseil, paraît excusable. Dans ses conditions, il convient de considérer que le recourant a manqué l'entretien de conseil pour un motif valable et qu'il peut uniquement lui être reproché de ne pas s'être excusé 24 heures avant la date du rendez-vous de son absence. Ce manquement est très léger, au vu de la collision des dates dont le recourant pouvait supposer que sa conseillère était au courant, si bien qu’il y a lieu de réduire la durée de la suspension du droit à l'indemnité de huit à cinq jours, tout en tenant compte du fait que le recourant a déjà fait l'objet d'une sanction relativement importante auparavant.</w:t>
      </w:r>
    </w:p>
    <w:p>
      <w:r>
        <w:rPr>
          <w:b/>
        </w:rPr>
        <w:t>E. 7</w:t>
      </w:r>
    </w:p>
    <w:p>
      <w:r>
        <w:t>Cela étant, le recours sera partiellement admis et la décision réformée dans le sens que le droit à l’indemnité est suspendu pendant une durée de cinq jours.</w:t>
      </w:r>
    </w:p>
    <w:p>
      <w:r>
        <w:rPr>
          <w:b/>
        </w:rPr>
        <w:t>E. 8</w:t>
      </w:r>
    </w:p>
    <w:p>
      <w:r>
        <w:t>La procédure est gratuite.</w:t>
      </w:r>
    </w:p>
    <w:p>
      <w:r>
        <w:t>***</w:t>
      </w:r>
    </w:p>
    <w:p>
      <w:r>
        <w:t>A/2351/2017 - 8/8 -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