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ATAS/859/2014 vom 9. Juli 2014</w:t>
      </w:r>
    </w:p>
    <w:p>
      <w:r>
        <w:t>GE Cour de justice, 2014-07-09, FR</w:t>
      </w:r>
    </w:p>
    <w:p>
      <w:r>
        <w:rPr>
          <w:b/>
        </w:rPr>
        <w:t xml:space="preserve">Quelle: </w:t>
      </w:r>
      <w:r>
        <w:t>https://mcp.opencaselaw.ch/entscheid/ge_gerichte_ATAS_859_2014</w:t>
      </w:r>
    </w:p>
    <w:p>
      <w:r>
        <w:t>FR: GE_GERICHTE ATAS/859/2014 du 9 juillet 2014</w:t>
      </w:r>
    </w:p>
    <w:p>
      <w:r>
        <w:t>IT: GE_GERICHTE ATAS/859/2014 del 9 luglio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A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17 mars 2011 modifiant la LAVS sont entrées en vigueur le 1er janvier 2012. Sur le plan matériel, sont en principe applicables les règles de droit en vigueur au moment où les faits juridiquement déterminants se sont produits (ATF 129 V 1 consid. 1; ATF 127 V 467 consid. 1 et les références). En l'espèce, au vu des faits pertinents, le droit applicable est le droit en vigueur jusqu’au 31 décembre 2011 (ATF 130 V 329 et 445 ainsi que les références).</w:t>
      </w:r>
    </w:p>
    <w:p>
      <w:r>
        <w:t>A/603/2013 - 9/16 -</w:t>
      </w:r>
    </w:p>
    <w:p>
      <w:r>
        <w:rPr>
          <w:b/>
        </w:rPr>
        <w:t>E. 3</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4</w:t>
      </w:r>
    </w:p>
    <w:p>
      <w:r>
        <w:t>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et ATF 117 V 295 consid. 2a;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En l’espèce, la décision sur opposition faisant l’objet du présent recours est celle du 17 janvier 2013 qui statue sur la demande de réduction de cotisations dès 2010. Par conséquent, l’objet du recours concerne les cotisations de 2010 à 2012. b) Les décisions et les décisions sur opposition formellement passées en force sont soumises à révision si l'assuré ou l'assureur découvre subséquemment des faits nouveaux importants ou trouve de nouveaux moyens de preuve qui ne pouvaient être produits auparavant (révision procédurale; art. 53 al. 1 LPGA). L'assureur peut également revenir sur les décisions ou les décisions sur opposition formellement passées en force lorsqu'elles sont manifestement erronées et que leur rectification revêt une importance notable (reconsidération; art. 53 al. 2 LPGA). Indépendamment de ces conditions, l'assureur peut reconsidérer une décision ou une décision sur opposition contre laquelle un recours a été formé, jusqu'à l'envoi de son préavis à l'autorité de recours (art. 53 al. 3 LPGA). Cette disposition légale règle le cas particulier de la reconsidération « pendente lite » d'une décision ou d'une décision sur opposition contre laquelle un recours a été formé (ATF 127 V 228 consid. 2b/bb; ZBJV 140/2004 p. 751; Arrêt du Tribunal fédéral 8C_18/2009 du 31 juillet 2009 consid. 3). Par ailleurs, en vertu de l’art. 67 LPA, dès le dépôt du recours, le pouvoir de traiter l’affaire qui en est l’objet passe à l’autorité de recours (al. 1) et l’administration</w:t>
      </w:r>
    </w:p>
    <w:p>
      <w:r>
        <w:t>A/603/2013 - 10/16 -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En l’espèce, par sa décision de reconsidération du 27 mars 2013, l’intimée a reconsidéré les décisions relatives aux cotisations personnelles dues par le recourant pour les années 2006 à 2009 en annulant ses décisions des 2 juillet 2008, 8 septembre 2009, 22 février 2010 et 9 février 2011. Elle a également reconsidéré sa décision sur opposition du 17 janvier 2013 de non entrée en matière sur la demande de réduction des cotisations personnelles pour les années 2010 à 2012 tout en précisant que, pour les années 2010 à 2011, les taxations fiscales sont toujours en cours, de sorte qu’elle ne dispose pas des éléments nécessaires pour émettre de nouvelles décisions de cotisations provisoires. Toutefois, au cas où la fortune du recourant ne s’est pas accrue, une exemption du paiement des cotisations personnelles est fort probable. Etant donné que la décision sur opposition du 17 janvier 2013 ne porte pas sur la fixation des cotisations personnelles pour les années 2006 à 2009, le recours formé contre ladite décision sur opposition n’a pas d’effet dévolutif en faveur de la chambre de céans pour les cotisations desdites années dont les décisions entrées en force peuvent être reconsidérées librement par l’intimée si les conditions de l’art. 53 al. 2 sont remplies, sans que les art. 53 al. 3 LPGA et 67 LPA ne trouvent application. Pour les années 2010 à 2012, l’intimée a fixé les cotisations provisoirement en précisant pour 2010 que les cotisations se basent sur le revenu acquis en 2009 dans l’attente de l’attestation de rente. Dans sa décision de reconsidération du 27 mars 2013, elle n’a pas émis de décision de cotisations personnelles pour les années 2010 à 2012, mais s’est bornée à entrer en matière sur la demande de réduction tout en précisant que, pour les années 2010 à 2011, les taxations fiscales sont toujours en cours, de sorte qu’elle ne dispose pas des éléments nécessaires pour émettre de nouvelles décisions de cotisations provisoires. Par conséquent, il convient de déterminer si la reconsidération de la décision sur opposition du 17 janvier 2013 « pendente lite » a mis fin au litige. Dans la mesure où le recourant conclut implicitement à l’annulation des factures provisoires de cotisations personnelles pour les années 2010 à 2012 et que, faute de disposer des éléments nécessaires à cet effet, l’intimée n’a pas pu fixer</w:t>
      </w:r>
    </w:p>
    <w:p>
      <w:r>
        <w:t>A/603/2013 - 11/16 - définitivement le montant des cotisations personnelles dues par le recourant pour ces années, le litige subsiste quant auxdites années. c) Le recourant conclut également à la modification de son compte individuel à la suite de son divorce.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 pour la procédure d'opposition: ATF 119 V 347).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non publié 9C_678/2011 du 4 janvier 2012, consid. 3.1). En l’espèce, l’intimée n’a pas statué par décision sur la demande de modification du compte individuel du recourant. De plus, elle ne s’est pas davantage prononcée sur ladite demande dans le cadre de la présente procédure judiciaire, de sorte qu’il manque une des conditions nécessaires à l’extension de l’objet du litige à cette question. En définitive, l’objet du litige consiste à déterminer si l’intimée est en droit de réclamer au recourant des cotisations personnelles pour les années 2010 à 2012 en tant que personne sans activité lucrative.</w:t>
      </w:r>
    </w:p>
    <w:p>
      <w:r>
        <w:rPr>
          <w:b/>
        </w:rPr>
        <w:t>E. 5</w:t>
      </w:r>
    </w:p>
    <w:p>
      <w:r>
        <w:t>Aux termes de l’art. 49 LPGA, l’assureur doit rendre par écrit les décisions qui portent sur des prestations, créances ou injonctions importantes ou avec lesquelles l’intéressé n’est pas d’accord (al. 1er).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w:t>
      </w:r>
    </w:p>
    <w:p>
      <w:r>
        <w:t>A/603/2013 - 12/16 - est tenu de lui en communiquer un exemplaire. Cet autre assureur dispose des mêmes voies de droit que l’assuré (al. 4).</w:t>
      </w:r>
    </w:p>
    <w:p>
      <w:r>
        <w:rPr>
          <w:b/>
        </w:rPr>
        <w:t>E. 6</w:t>
      </w:r>
    </w:p>
    <w:p>
      <w:r>
        <w:t>Selon l'art.1a al.1 let. a LAVS, les personnes physiques domiciliées en Suisse sont assurées conformément à la loi.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(art. 3 al. 1 LAVS). Les assurés n'exerçant aucune activité lucrative paient une cotisation comprise entre 353 francs (370 francs du 1er janvier 2007 au 31 décembre 2008, 382 francs du 1er janvier 2009 au 31 décembre 2010, 387 francs dès le 1er janvier 2011) et 8'400 francs par an, selon leur condition sociale (art. 10 al. 1 LAVS). 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 (art. 10 al. 3 LAVS). Selon l’art. 28 du règlement sur l'assurance-vieillesse et survivants du 31 octobre 1947 (RAVS; RS 831.101) les cotisations des personnes sans activité lucrative, pour lesquelles la cotisation minimale n'est pas prévue, sont déterminées sur la base de leur fortune et du revenu qu'elles tirent des rentes (al. 1). Si une personne n'exerçant aucune activité lucrative dispose à la fois d'une fortune et d'un revenu sous forme de rentes, le montant de la rente annuelle multiplié par 20 est ajouté à la fortune (al 2). En vertu de l'art. 28bis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Leurs cotisations payées sur le revenu d’un travail doivent dans tous les cas atteindre le montant de la cotisation minimale selon l’art. 28. Cette règle implique un calcul comparatif. Il faut calculer les cotisations de l'assuré en tant que personne dite « active », puis en tant que personne sans activité lucrative, avant de comparer les montants respectifs qui en découlent. Si le premier des montants à considérer n'atteint pas la moitié du second, l'assuré acquittera des cotisations comme personne sans activité lucrative; s'il est équivalent ou supérieur, il sera considéré, selon les cas, comme un salarié ou un indépendant et versera des cotisations en cette qualité. Dans cette dernière éventualité, il n'y a pas non plus un double prélèvement de cotisations (ATF 127 V 65 consid. 4c/bb).</w:t>
      </w:r>
    </w:p>
    <w:p>
      <w:r>
        <w:t>A/603/2013 - 13/16 - En vertu de l’art. 29 RAVS, les cotisations sont fixées pour chaque année de cotisations. L’année de cotisation correspond à l’année civile (al. 1). Les cotisations se déterminent sur la base des revenus sous forme de rente acquis pendant l’année de cotisation et de la fortune au 31 décembre. Le revenu sous forme de rente n’est pas annualisé (al. 2) Pour établir la fortune déterminante, les autorités fiscales cantonales se fondent sur la taxation passée en force de l'impôt cantonal. Elles tiennent compte des valeurs de répartition intercantonales (al. 3). La détermination du revenu acquis sous forme de rente incombe aux caisses de compensation qui s'assurent à cet effet la collaboration des autorités fiscales du canton de domicile (al. 4). Le montant estimatif des dépenses retenu pour la fixation de l'impôt calculé sur la dépense au sens de l'art. 14 de la LIFD3 doit être assimilé à un revenu acquis sous forme de rente. La taxation s'appliquant à cet impôt a force obligatoire pour les caisses de compensation (al. 5). Au demeurant, les art. 22 à 27 sont applicables par analogie à la fixation et à la détermination des cotisations (al. 6, 1ère phrase). Selon l’art. 24 RAVS, pendant l’année de cotisation, les personnes tenues de payer des cotisations doivent verser périodiquement des acomptes de cotisations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 Les caisses de compensation fixent les acomptes de cotisations dans une décision si elles ne reçoivent pas les renseignements ou les pièces justificatives requis ou si les acomptes de cotisations ne sont pas payés dans le délai imparti (al. 5). L’art. 25 RAVS prévoit que les caisses de compensation fixent les cotisations dues pour l'année de cotisation dans une décision de cotisation et établissent le solde entre les cotisations dues et les acomptes versés (al. 1). Les personnes tenues de payer des cotisations doivent verser les cotisations encore dues dans les 30 jours dès la facturation (al. 2).</w:t>
      </w:r>
    </w:p>
    <w:p>
      <w:r>
        <w:rPr>
          <w:b/>
        </w:rPr>
        <w:t>E. 7</w:t>
      </w:r>
    </w:p>
    <w:p>
      <w:r>
        <w:t>Aux termes de l'art. 11 LAVS, les cotisations dues selon les art. 6, 8, al. 1 ou 10 al. 1, dont le paiement ne peut raisonnablement être exigé d’une personne obligatoirement assurée peuvent, sur demande motivée, être réduites équitablement pour une période déterminée ou indéterminée; ces cotisations ne seront toutefois pas inférieures à la cotisation minimum (al. 1). Le paiement de la cotisation minimum qui mettrait une personne obligatoirement assurée dans une situation intolérable peut être remis, sur demande motivée, et après consultation d’une</w:t>
      </w:r>
    </w:p>
    <w:p>
      <w:r>
        <w:t>A/603/2013 - 14/16 - autorité désignée par le canton de domicile. Le canton de domicile versera la cotisation minimum pour ces assurés. Les cantons peuvent faire participer les communes de domicile au paiement de ces cotisations (al. 2). Selon l'art. 31 RAVS, celui qui demande la réduction de ses cotisations présentera par écrit à la caisse de compensation à laquelle il est affilié une requête accompagnée des documents utiles et rendra vraisemblable que le paiement de la cotisation entière constituerait pour lui une charge trop lourde (al. 1). La caisse de compensation prend la décision après avoir procédé aux enquêtes nécessaires (al. 2).</w:t>
      </w:r>
    </w:p>
    <w:p>
      <w:r>
        <w:rPr>
          <w:b/>
        </w:rPr>
        <w:t>E. 8</w:t>
      </w:r>
    </w:p>
    <w:p>
      <w:r>
        <w:t>En l’espèce, selon les pièces du dossier transmises par l’intimée, cette dernière n’a pas rendu de décisions de cotisations personnelles pour les années 2010 à 2012, mais s’est bornée à établir des factures trimestrielles que le recourant a refusé de payer. Par conséquent, l’intimée en a réclamé le paiement par poursuites du 6 mars 2013 pour les années 2010 à 2012. S’agissant de la demande de réduction des cotisations, selon les DIN, en règle générale, seules des créances de cotisations passées en force peuvent faire l’objet d’une réduction. Font exception les cas où la réduction est accordée alors qu’un recours a déjà été formé devant le juge (n_3008). La réduction et la remise ne constituent pas un nouveau calcul des cotisations. Elles ne permettent donc pas la correction de décisions de cotisations passées en force qui seraient inexactes. Cela vaut en particulier pour les cotisations qui ont été fixées sur la base d’une taxation fiscale d’office. En octroyant la réduction ou la remise, la caisse de compensation renonce seulement à l’encaissement d’une partie ou de la totalité de la cotisation initialement fixée (n_3010). Lorsque l’assuré n’indique pas clairement dans sa demande s’il entend contester les bases du calcul de la cotisation, c’est-à-dire former recours contre la décision de cotisations, ou demander la réduction pour cause de charge trop lourde, la caisse doit inviter l’assuré à préciser la nature exacte de sa démarche (n_3018; ATFA 1951 p. 130; RCC 1951 p. 43 et 293). La réduction pour cause de charge trop lourde ne peut en principe être accordée que pour des cotisations personnelles fixées définitivement qui portent sur des années passées (n_3066). Il ressort desdites directives que seule une décision définitive de cotisation entrée en force peut faire l’objet d’une demande de réduction. Par conséquent, dans la mesure où l’intimée n’a pas rendu de décisions définitives de cotisations pour les années 2010 à 2012, elle est entrée en matière à tort sur la demande de réduction des cotisations. En revanche, le recourant ne s’est pas acquitté des acomptes de cotisations réclamés pour les années 2010 à 2012, de sorte qu’en vertu de l’art. 24 al. 5 RAVS, l’intimée aurait dû rendre une décision pour lesdites années (cf. ATAS/947/2011). Quoi qu’il en soit, il résulte des pièces produites par le recourant qu’il a exercé une activité lucrative auprès de l’employeur du 1er janvier 2010 au 31 décembre 2011 et</w:t>
      </w:r>
    </w:p>
    <w:p>
      <w:r>
        <w:t>A/603/2013 - 15/16 - qu’il a payé CHF 656.- de cotisations AVS/AI/APG en 2010 et CHF 455.- en 2011. Ces cotisations atteignent le montant de la cotisation minimum de CHF 382.- en 2010 et de CHF 387.- en 2011 fixé par l’art. 10 al. 1 LAVS. Toutefois, dès lors que son revenu mensuel s’est élevé à CHF 1'000.- en 2010 et à CHF 680.- en 2011 alors qu’il était de CHF 3'500.- en 2008, il est vraisemblable que le recourant n’exerce pas durablement une activité à plein temps. Par conséquent, il y a lieu de procéder à un calcul comparatif afin de déterminer si les cotisations calculées sur le revenu d’un travail atteignent ou non la moitié des cotisations dues comme non actif. Etant donné que le recourant ne remplit pas de déclaration fiscale mais se laisse taxer d’office par l’AFC, l’intimée n’a pas encore été en mesure de déterminer si les cotisations prélevées sur le revenu du travail sont égales ou supérieures à celles dues comme non actif. Dès lors, la chambre de céans ne dispose pas des éléments nécessaires pour trancher cette question, de sorte qu’il y a lieu de renvoyer la cause à l’intimée pour poursuite de l’instruction sur cette question, puis décision concernant les cotisations personnelles dues pour les années 2010 à 2012.</w:t>
      </w:r>
    </w:p>
    <w:p>
      <w:r>
        <w:rPr>
          <w:b/>
        </w:rPr>
        <w:t>E. 9</w:t>
      </w:r>
    </w:p>
    <w:p>
      <w:r>
        <w:t>Quant à la contribution de l’ex-épouse à l’escompte de la rente AVS réclamée par le recourant il s’agit d’une question qui est de la compétence du juge du divorce et qui a donc un fondement autre que le droit de l’AVS. En effet, la garantie d'une prévoyance vieillesse, survivants et invalidité appropriée est d'intérêt public. Il appartient donc, en principe, au juge du divorce de statuer d'office sur les aspects liés à la prévoyance professionnelle, conformément aux règles des art. 122 à 124 du CC (ATF 136 V 225 consid. 5.3.1). De façon générale, il n'appartient pas au juge des assurances sociales de se substituer au juge du divorce et d'examiner lui-même la question de l'indemnité équitable selon l'art. 124 CC (voir également le texte de l'art. 22b LFLP).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(ATF 136 V 225 consid. 5.4 et ATF 131 III 1 consid. 4.2). Par conséquent, le recours doit également être déclaré irrecevable sur cette question.</w:t>
      </w:r>
    </w:p>
    <w:p>
      <w:r>
        <w:rPr>
          <w:b/>
        </w:rPr>
        <w:t>E. 10</w:t>
      </w:r>
    </w:p>
    <w:p>
      <w:r>
        <w:t>Au vu de ce qui précède, le recours sera rejeté dans la mesure où il est recevable. Pour le surplus, la procédure est gratuite (art. 61 let. a LPGA).</w:t>
      </w:r>
    </w:p>
    <w:p>
      <w:r>
        <w:t>A/603/2013 - 16/16 -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