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ATAS/858/2022 vom 3. Oktober 2022</w:t>
      </w:r>
    </w:p>
    <w:p>
      <w:r>
        <w:t>GE Cour de justice, 2022-10-03, FR</w:t>
      </w:r>
    </w:p>
    <w:p>
      <w:r>
        <w:rPr>
          <w:b/>
        </w:rPr>
        <w:t xml:space="preserve">Quelle: </w:t>
      </w:r>
      <w:r>
        <w:t>https://mcp.opencaselaw.ch/entscheid/ge_gerichte_ATAS_858_2022</w:t>
      </w:r>
    </w:p>
    <w:p>
      <w:r>
        <w:t>FR: GE_GERICHTE ATAS/858/2022 du 3 octobre 2022</w:t>
      </w:r>
    </w:p>
    <w:p>
      <w:r>
        <w:t>IT: GE_GERICHTE ATAS/858/2022 del 3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4.2</w:t>
      </w:r>
    </w:p>
    <w:p>
      <w:r>
        <w:t>En l’occurrence, la décision querellée a été rendue antérieurement au 1er janvier 2022, de sorte que les dispositions légales applicables seront citées dans leur ancienne teneur.</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droit de la recourante à une rente d’invalidité.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w:t>
      </w:r>
    </w:p>
    <w:p>
      <w:r>
        <w:t>A/3328/2020 - 5/18 -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ATF 114 V 310 consid. 3c ; RAMA 1996 n° U 237 p. 36 consid. 3b).</w:t>
      </w:r>
    </w:p>
    <w:p>
      <w:r>
        <w:rPr>
          <w:b/>
        </w:rPr>
        <w:t>E. 7.1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w:t>
      </w:r>
    </w:p>
    <w:p>
      <w:r>
        <w:t>A/3328/2020 - 6/18 -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w:t>
      </w:r>
    </w:p>
    <w:p>
      <w:r>
        <w:rPr>
          <w:b/>
        </w:rPr>
        <w:t>E. 7.2</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t>A/3328/2020 - 7/18 -</w:t>
      </w:r>
    </w:p>
    <w:p>
      <w:r>
        <w:rPr>
          <w:b/>
        </w:rPr>
        <w:t>E. 7.3</w:t>
      </w:r>
    </w:p>
    <w:p>
      <w:r>
        <w:t>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w:t>
      </w:r>
    </w:p>
    <w:p>
      <w:r>
        <w:t>A/3328/2020 - 8/18 - 9C_625/2017 du 26 mars 2018 consid. 6.2 et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Pour satisfaire à l'obligation de réduire le dommage (voir ATF 129 V 463 consid. 4.2 et ATF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recourt,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A/3328/2020 - 9/18 -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w:t>
      </w:r>
    </w:p>
    <w:p>
      <w:r>
        <w:t>A/3328/2020 - 10/18 -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10</w:t>
      </w:r>
    </w:p>
    <w:p>
      <w:r>
        <w:t>En l’espèce, il est rappelé que, dans sa décision litigieuse du 25 juin 2020, l’intimé a admis que la recourante présentait une incapacité de travail de 100%, quelle que soit l’activité envisagée, depuis le mois d’octobre 2015. Il a considéré que son statut était celui d’une ménagère au moment de la survenance de l’invalidité, soit en octobre 2016, et conclu, conformément au rapport d’enquête économique sur le ménage du 11 juin 2020, que l’empêchement à accomplir les travaux habituels était de 25%, insuffisant pour ouvrir le droit à une rente d’invalidité. Puis, dans le cadre de la présente procédure, l’intimé a modifié son appréciation et estimé que les pièces de l’OCE permettaient de retenir un statut mixte comprenant une part professionnelle de 50% et une part ménagère de 50%.</w:t>
      </w:r>
    </w:p>
    <w:p>
      <w:r>
        <w:t>A/3328/2020 - 11/18 -</w:t>
      </w:r>
    </w:p>
    <w:p>
      <w:r>
        <w:rPr>
          <w:b/>
        </w:rPr>
        <w:t>E. 10.1</w:t>
      </w:r>
    </w:p>
    <w:p>
      <w:r>
        <w:t>La recourante invoque à titre principal qu’il convient de lui reconnaître le statut de personne active car elle aurait exercé une activité à plein temps si elle avait été apte à travailler d’un point de vue médical. Elle soutient que ses atteintes à la santé, documentées à partir de 2015, sont apparues plusieurs années auparavant étant rappelé qu’elle a mentionné, dans sa demande de prestations qu’elle était en incapacité de travail depuis le mois de décembre 2013. Elle ajoute qu’elle aurait recherché un emploi à temps complet pour obtenir un meilleur revenu et subvenir plus aisément aux besoins de son fils, âgé de près de 14 ans, et d’elle-même.</w:t>
      </w:r>
    </w:p>
    <w:p>
      <w:r>
        <w:rPr>
          <w:b/>
        </w:rPr>
        <w:t>E. 10.1.1</w:t>
      </w:r>
    </w:p>
    <w:p>
      <w:r>
        <w:t>Il ressort de la lettre de sortie des HUG du 23 novembre 2015 que l’intéressée a déclaré, lors de son arrivée aux urgences, qu’elle était « angoissée à cause de l’état de son fils » depuis deux ans et les médecins ont indiqué que la symptomatologie psychotique « semble être présente depuis plusieurs années ». Cette appréciation n’atteste en aucun cas de l’existence de troubles psychiques entrainant une incapacité de travail avant la première auscultation de la recourante. En outre, elle repose exclusivement sur les déclarations de la patiente, laquelle a été hospitalisée d’urgence à la demande de la psychiatre de liaison de la maternité, et qui présentait à l’entrée des flous anamnestiques, un discours très évasif et très peu informatif, ainsi que des idées délirantes. Dans son rapport du 26 août 2019, la Dresse B______, dont l’anamnèse remonte à l’hospitalisation unique d’octobre 2015, a fait état d’une incapacité totale de travail « depuis au moins 2015 » sans autre précision, ce qui ne permet pas non plus de tirer des conclusions fiables sur l’état de santé et la capacité de travail de la recourante avant l’hospitalisation en urgence. Sur demande de la recourante, la chambre de céans a entendu le Dr C______, qui a été son psychiatre traitant de novembre 2019 à octobre 2021. Ce médecin a indiqué qu’à sa connaissance, l’intéressée n’avait pas été suivie sur le plan psychiatrique ou psychologique avant le mois d’octobre 2015 et qu’elle ne prenait pas de traitement médicamenteux non plus. Il a considéré qu’on pouvait « vraisemblablement penser que l'atteinte à la santé existait avant cette décompensation psychotique survenue en octobre 2015 », ajoutant qu’il était « impossible de dire dans quelle proportion ». Interrogé sur le contenu de la lettre de sortie des HUG rapportant un sentiment d’angoisse « depuis deux ans », il a répondu qu’il pensait qu’il s'agissait vraisemblablement d'un « signal annonciateur de son atteinte à la santé ». Ces indications ne permettent pas non plus de confirmer les allégations de la recourante, selon lesquelles elle aurait présenté des troubles psychiques invalidants avant le mois d’octobre 2015.</w:t>
      </w:r>
    </w:p>
    <w:p>
      <w:r>
        <w:rPr>
          <w:b/>
        </w:rPr>
        <w:t>E. 10.1.2</w:t>
      </w:r>
    </w:p>
    <w:p>
      <w:r>
        <w:t>Dans ces conditions, la chambre de céans ne peut que constater que l’instruction médicale n’a pas permis d’établir, au degré de la vraisemblance prépondérante, l’existence d’une atteinte à la santé ayant des répercussions sur la capacité de travail de la recourante avant le mois d’octobre 2015, date de sa première prise en charge et de l’instauration d’un traitement médical.</w:t>
      </w:r>
    </w:p>
    <w:p>
      <w:r>
        <w:t>A/3328/2020 - 12/18 -</w:t>
      </w:r>
    </w:p>
    <w:p>
      <w:r>
        <w:rPr>
          <w:b/>
        </w:rPr>
        <w:t>E. 10.2</w:t>
      </w:r>
    </w:p>
    <w:p>
      <w:r>
        <w:t>À titre subsidiaire, la recourante considère que le statut mixte désormais admis par l’intimé devrait tenir compte d’une part de 60% au minimum dans la sphère professionnelle.</w:t>
      </w:r>
    </w:p>
    <w:p>
      <w:r>
        <w:rPr>
          <w:b/>
        </w:rPr>
        <w:t>E. 10.2.1</w:t>
      </w:r>
    </w:p>
    <w:p>
      <w:r>
        <w:t>Le procès-verbal d’inscription à l’OCE mentionne que l’intéressée s’est inscrite pour une aide à la recherche d’emploi car elle n’avait pas le droit aux indemnités de chômage, et qu’elle a demandé une inscription au taux de « 50% ». De même, selon la confirmation d’inscription de l’OCE du 6 mars 2013, l’intéressée s’est enregistrée auprès de l’OCE le 25 février 2013 pour un taux d’activité de « 50% ». Lors de l’entretien de diagnostic d’insertion qui s’est tenu le 21 mars 2013, la recourante a expliqué que son fils de 6 ans allait à l’école et qu’elle désirait travailler « entre 50% et 60% idéalement ». Son dossier de demandeuse d’emploi a été annulé le 9 octobre 2013, l’intéressée n’ayant pas remis ses recherches d’emploi ni les coordonnées de son assistante sociale. Selon le procès-verbal d’entretien du 7 juin 2013, la plus grande difficulté pour l’intéressée était son taux de disponibilité à « 50% » car le reste du temps elle désirait le consacrer à son enfant de 6 ans. Il appert donc que si la recourante a affirmé à une seule reprise rechercher « idéalement » un taux entre 50% et « 60% », elle a clairement déclaré, avant et après cet entretien du 21 mars 2013, qu’elle souhaitait travailler à 50%.</w:t>
      </w:r>
    </w:p>
    <w:p>
      <w:r>
        <w:rPr>
          <w:b/>
        </w:rPr>
        <w:t>E. 10.2.2</w:t>
      </w:r>
    </w:p>
    <w:p>
      <w:r>
        <w:t>De plus, il ressort de l’extrait de compte individuel de l’intéressée que cette dernière a obtenu pour les années 2001 à 2005, soit avant la naissance de son fils, des revenus annuels oscillant entre CHF 2'641.- et CHF 7'130.-, à l’exception de l’année 2002 (CHF 15'193.-). Elle n’a réalisé aucun gain en 2006 et 2007, avant de percevoir des indemnités de chômage en 2008 et 2009 (CHF 9'330.-, respectivement CHF 6'851.-). Elle a également gagné des montants de CHF 1’443.- pour les mois de juillet à décembre 2009 et CHF 6'649.- en 2010. Depuis 2011, elle est inscrite comme personne sans activité lucrative. Ceci démontre que la recourante n’a jamais travaillé à 100%, ni même à 50% d’ailleurs, depuis qu’elle vit en Suisse, et ce même avant d’être atteinte dans sa santé et d’avoir un enfant. On relèvera également que suite au décès de son mari en 2008, elle n’a pas non plus exercé d’activité lucrative à un taux correspondant à un mi-temps puisqu’elle a travaillé de janvier à novembre 2010 pour la somme de CHF 6'649.- ce qui représente un salaire mensuel de CHF 604.45, alors qu’elle était en bonne santé et que son fils, certes en bas âge, était scolarisé.</w:t>
      </w:r>
    </w:p>
    <w:p>
      <w:r>
        <w:rPr>
          <w:b/>
        </w:rPr>
        <w:t>E. 10.2.3</w:t>
      </w:r>
    </w:p>
    <w:p>
      <w:r>
        <w:t>Lors de son audition, la recourante a déclaré à la chambre de céans qu’elle avait en vain cherché un emploi de coiffeuse à Genève, et qu’elle avait accompli des missions temporaires dans le domaine de la restauration, à plein temps ou à temps partiel. Elle avait été mise au bénéfice d’indemnités de l’assurance-chômage peu après le décès de son époux en mars 2008 et recherchait alors un emploi à mi-temps. Elle ne s’était ensuite plus inscrite au chômage, préférant chercher elle-même, étant précisé qu’elle ne remplissait pas les conditions d’indemnisation.</w:t>
      </w:r>
    </w:p>
    <w:p>
      <w:r>
        <w:t>A/3328/2020 - 13/18 - Il ne lui avait toutefois pas été possible de trouver un poste à mi-temps, de sorte qu’elle avait finalement renoncé à effectuer des recherches d’emploi parce qu’elle ne trouvait pas de solution de garde pour son enfant, précisant encore qu’elle ne pouvait pas accepter un emploi à plein temps, ni un travail le samedi, et que les horaires partiels des entreprises de nettoyage ne lui convenaient pas non plus. La chambre de céans relèvera que les allégations de la recourante relatives à l’exercice d’une activité à temps plein ne sont attestées par aucun document, et que l’extrait de son compte individuel ne permet pas de corroborer ses déclarations. En effet, l’intéressée n’a perçu une rémunération pouvant correspondre à un salaire à temps plein que durant deux mois séparés, de plus d’une année et demi, soit en janvier 2003 (CHF 3'049.-) et en juillet 2004 (CHF 3'693.-). Pour le surplus, ses explications viennent confirmer qu’elle a uniquement cherché un emploi à 50%.</w:t>
      </w:r>
    </w:p>
    <w:p>
      <w:r>
        <w:rPr>
          <w:b/>
        </w:rPr>
        <w:t>E. 10.2.4</w:t>
      </w:r>
    </w:p>
    <w:p>
      <w:r>
        <w:t>Enfin, dans son rapport d’enquête ménagère, l’infirmière a relevé que les ressources financières de la recourante étaient constituées de la pension alimentaire versée par le père de son fils, de sa rente de veuve et des prestations complémentaires. S’agissant de ses activités, l’intéressée avait déclaré qu’elle aurait voulu travailler à mi-temps, pour avoir un certain revenu et du temps pour s’occuper de son fils. Elle n’avait pas réussi à trouver un emploi à mi-temps lui permettant de gérer la garde de son fils et elle avait dû se contenter de sa rente de veuve et des prestations complémentaires.</w:t>
      </w:r>
    </w:p>
    <w:p>
      <w:r>
        <w:rPr>
          <w:b/>
        </w:rPr>
        <w:t>E. 10.2.5</w:t>
      </w:r>
    </w:p>
    <w:p>
      <w:r>
        <w:t>Compte tenu de tous ces éléments, il n’est pas possible de tenir pour établi, au degré de la vraisemblance prépondérante requis, que la recourante aurait travaillé à plus de 50% si son atteinte à la santé n'était pas survenue. Dans ces conditions, le statut mixte comprenant une part professionnelle de 50% et une part ménagère de 50%, admis par l’intimé dans le cadre de la procédure, peut être confirmé.</w:t>
      </w:r>
    </w:p>
    <w:p>
      <w:r>
        <w:rPr>
          <w:b/>
        </w:rPr>
        <w:t>E. 10.3</w:t>
      </w:r>
    </w:p>
    <w:p>
      <w:r>
        <w:t>Plus subsidiairement encore, la recourante a contesté l’évaluation des empêchements dans la sphère ménagère. Elle a considéré qu’il était arbitraire de retenir un empêchement de seulement 10% pour les achats et les activités administratives, alors qu’elle faisait l’objet d’une curatelle afin notamment de la représenter dans ses rapports juridiques avec des tiers, en particulier en matière de logement et d’affaires sociales, administratives et juridiques. Elle a souligné le fort retentissement de ses troubles psychotiques sur ses capacités à sortir et à faire des achats, mais également à gérer ses tâches administratives, comme en attestait l’instauration d’une curatelle de représentation durant plusieurs années. L’empêchement devait être fixé à 100%, ou au minimum à 80%. L’intéressée a ensuite soutenu qu’il était également arbitraire de tenir compte d’une moyenne d’empêchement pour les soins à l’enfant, comme si le trouble psychotique dont elle souffrait n’avait plus d’incidence sur l’éducation de son fils puisqu’il était</w:t>
      </w:r>
    </w:p>
    <w:p>
      <w:r>
        <w:t>A/3328/2020 - 14/18 - revenu à domicile, alors qu’il pouvait en tout temps retourner au foyer en cas d’idées délirantes de sa mère. Il convenait de retenir un empêchement de 100%. Elle a en outre contesté avoir affirmé à l’enquêtrice ne pas avoir d’empêchement pour les postes concernant l’alimentation, la lessive, l’entretien des habits, et avait déclaré ne pas réussir à entretenir son logement correctement à cause de la fatigue et des traitements médicamenteux.</w:t>
      </w:r>
    </w:p>
    <w:p>
      <w:r>
        <w:rPr>
          <w:b/>
        </w:rPr>
        <w:t>E. 10.3.1</w:t>
      </w:r>
    </w:p>
    <w:p>
      <w:r>
        <w:t>La chambre de céans constate tout d’abord que l’enquête ménagère a été effectuée au domicile de la recourante par une personne qualifiée. L’infirmière a rappelé le diagnostic psychiatrique posé par les médecins et pris en considération les limitations fonctionnelles, soit un trouble du sommeil, un manque de motivation, un repli social et un isolement. Elle a dûment consigné, pour chaque rubrique, quelles étaient les habitudes de l’intéressée avant l’atteinte à la santé et ce qu’elle pouvait ou ne pouvait plus faire depuis la survenance du trouble. Ce document doit donc a priori se voir reconnaître une pleine valeur probante. Sur le fond, l’enquêtrice a écrit que l’intéressée avait admis ne pas avoir d’empêchement pour le poste « Alimentation » et avoir observé pendant la visite que la cuisine était propre et le repas de midi en préparation. L’infirmière n’a retenu aucun empêchement pour l’entretien du logement, l’intéressée arrivant à l’assumer, en répartissant le travail sur les jours de la semaine, car elle était souvent fatiguée à cause des traitements médicamenteux. Elle a constaté que le logement était propre et bien entretenu. S’agissant du poste « Achats et courses diverses », l’intéressée continuait à faire ses courses dans le quartier régulièrement et commandait parfois sur Internet, lorsqu’elle ne se sentait pas assez bien pour sortir. Elle n’arrivait plus à assumer ses affaires administratives et avait été mise sous curatelle. Sa curatrice s’occupait désormais de ses affaires administratives. Un empêchement de 10% était retenu. Aucun empêchement n’était justifié pour la lessive et l’entretien des vêtements, étant relevé que l’intéressée reconnaissait pouvoir s’occuper de l’entretien de ses habits et repasser, qu’elle utilisait la machine à laver de la buanderie. Enfin, concernant le poste « Soins et assistance aux enfants et aux proches », le fils de l’intéressée avait été placé lors de l’hospitalisation de sa mère et il pouvait lui rendre visite comme il le souhaitait. Il aurait dû revenir vivre avec elle à la fin de l’année 2019, mais cela avait été repoussé au mois de mars 2020. Il était venu vivre de manière permanente avec sa mère et avait pu quitter le foyer durant plusieurs semaines. L’expérience s’était bien passée et l’intéressée avait rendez-vous le jour même avec le service compétent pour confirmer la fin du placement. L’enquêtrice a calculé une moyenne d’empêchement pour ce poste, pour les années 2015 à 2020, étant relevé que l’intéressée semblait aller mieux et arriver à mieux assumer son fils, et a fixé l’empêchement à 80%. L’infirmière a conclu à un empêchement pondéré avec et sans exigibilité de 25%, étant précisé qu’il n’était pas possible d’exiger une quelconque aide du fils de la recourante, âgé de 13 ans, puisque les empêchements étaient liés aux soins et</w:t>
      </w:r>
    </w:p>
    <w:p>
      <w:r>
        <w:t>A/3328/2020 - 15/18 - assistance pour l’enfant, ainsi qu’aux tâches administratives auxquelles l’intéressée ne pouvait pas participer.</w:t>
      </w:r>
    </w:p>
    <w:p>
      <w:r>
        <w:rPr>
          <w:b/>
        </w:rPr>
        <w:t>E. 10.3.2</w:t>
      </w:r>
    </w:p>
    <w:p>
      <w:r>
        <w:t>Concernant le poste « Achats et courses divers », la chambre de céans rappelle que l’enquêtrice a précisément tenu compte de la curatelle de représentation instaurée en 2015 suite à l’hospitalisation de la recourante, et du fait qu’une curatrice s’occupait des affaires administratives de celle-ci. Elle relèvera en outre que, suite au projet de décision du 25 juin 2020, la recourante a personnellement demandé à l’intimé copie de son dossier et sollicité la prolongation du délai pour faire valoir ses observations, par courrier du 11 août 2020. Le contenu de cette correspondance permet de constater une certaine aptitude de l’intéressée dans le suivi et la gestion de ses affaires administratives, ce qui est en outre confirmé par la mainlevée de la curatelle en novembre 2020. Pour le surplus, les affirmations de la recourante, qui soutient que ses troubles psychotiques ont une influence sur son aptitude à sortir et à faire des achats, contrairement aux indications consignées par l’infirmière en charge de l’enquête, ne sauraient être suivies. En effet, l’intéressée n’a pas contesté le rapport d’enquête ménagère, ni fait valoir d’autres critiques, dans le délai prolongé au 20 septembre 2020. Ses affirmations sont au demeurant mises à mal par le rapport du 26 août 2019 de la Dresse B______, laquelle a indiqué que la patiente faisait les courses, ainsi que par l’appréciation du Dr C______, qui a déclaré lors de son audition qu’il pensait pouvoir dire que l’intéressée pouvait se débrouiller dans l'accomplissement des diverses tâches ménagères, « peut-être » avec une « efficacité moindre ». Partant, la chambre de céans considère que le taux de 10% retenu par l’infirmière n’est pas critiquable, puisque l’intéressée n’est pas entravée pour les courses quotidiennes et les achats plus importants, et que la curatelle de représentation et de gestion décidée en 2015 a pu être levée en novembre 2020. S’agissant de l’empêchement pour les « soins et assistance aux enfants », l’enquêtrice a expliqué avoir calculé une moyenne d’empêchement de 2015 à 2020, et rappelé que le fils de la recourante avait dû être placé en urgence en octobre 2015 et qu’il n’y avait ensuite eu que des visites de weekend à sa mère, jusqu’au mois de mars 2020, époque à laquelle il avait à nouveau pu vivre avec sa mère de façon permanente. Ainsi, au moment de l’enquête, l’intéressée était à nouveau en mesure de prendre soin de son enfant, comme en atteste le fait que ce dernier avait pu quitter le foyer. Le taux de 80% peut donc être confirmé, compte tenu de l’évolution récente et importante de la situation. Enfin, les allégations de la recourante, qui conteste avoir affirmé à l’enquêtrice qu’elle ne rencontrait pas de problème pour les postes concernant l’alimentation, la lessive, l’entretien des habits, ne sauraient être suivies. Il en va de même des affirmations de l’intéressée, aux termes desquelles elle ne réussirait pas à entretenir son logement correctement à cause de la fatigue et des traitements médicamenteux. En effet, il sied de rappeler que les troubles psychiques et les restrictions qui en découlent ont été dûment pris en considération par l’enquêtrice, laquelle a par</w:t>
      </w:r>
    </w:p>
    <w:p>
      <w:r>
        <w:t>A/3328/2020 - 16/18 - exemple noté que l’intéressée répartissait le travail pour entretenir son logement sur les jours de la semaine car elle était souvent fatiguée à cause des traitements médicamenteux, ou encore qu’elle faisait des achats sur Internet si elle ne se sentait pas suffisamment bien pour sortir, ou qu’elle pouvait changer ses jours de buanderie avec une voisine en cas de besoin. De plus, comme déjà relevé, la recourante n’a pas contesté le contenu du rapport d’enquête à réception du dossier de l’intimé. En outre, l’enquête est étayée de plusieurs exemples. L’infirmière a notamment constaté que la cuisine était propre et que le repas de midi était en préparation, et que le logement était propre et bien entretenu. Enfin, les constatations de l’enquêtrice sont corroborées par les pièces médicales. Ainsi, dans son rapport du 26 août 2019, la Dresse B______ a indiqué que la patiente était autonome dans ses soins d’hygiène et dans l’entretien de son logement. Elle faisait les courses et la réalisation des repas, ainsi que les lessives dans la buanderie de l’immeuble. Quant au Dr C______, il a déclaré lors de son audition que s’il se fondait sur les entretiens qu’il avait eus avec sa patiente, il pensait pouvoir dire qu'elle pouvait se débrouiller dans l'accomplissement des tâches ménagères, « peut-être » avec une « efficacité moindre ».</w:t>
      </w:r>
    </w:p>
    <w:p>
      <w:r>
        <w:rPr>
          <w:b/>
        </w:rPr>
        <w:t>E. 10.3.3</w:t>
      </w:r>
    </w:p>
    <w:p>
      <w:r>
        <w:t>Eu égard à tout ce qui précède, la chambre de céans considère que le rapport d’enquête ménagère peut se voir attribuer une pleine valeur probante et que l’empêchement pondéré de 25% peut être confirmé.</w:t>
      </w:r>
    </w:p>
    <w:p>
      <w:r>
        <w:rPr>
          <w:b/>
        </w:rPr>
        <w:t>E. 10.4</w:t>
      </w:r>
    </w:p>
    <w:p>
      <w:r>
        <w:t>Enfin, en ce qui concerne le calcul du degré d’invalidité, il doit donc être corrigé en tenant compte du statut mixte et non pas du statut de personne non active, comme désormais admis par l’intimé. Pour la part professionnelle de 50%, compte tenu d’une incapacité totale de travail dans toute activité depuis le mois d’octobre 2015, le degré d’invalidité s’élève à 50% (100% x 50%). Pour la part ménagère, le degré d’invalidité s’élève à 12.5% (25% x 50%). Il en découle donc un degré d’invalidité total de 62.5%, ce qui ouvre le droit à un trois quarts de rente d’invalidité, en application de l’art. 28 al. 2 LAI dans sa teneur alors en vigueur au moment déterminant. L’incapacité de travail de la recourante étant survenue en octobre 2015, le délai de carence d’une année prévu à l’art. 28 LAI s’est achevé en octobre 2016. La demande de rente n’ayant été formulée que le 5 août 2019, c’est au plus tôt six mois après son dépôt, en vertu de l’art. 29 al. 1 LAI, que naît le droit à cette prestation, soit dès le 1er février 2020.</w:t>
      </w:r>
    </w:p>
    <w:p>
      <w:r>
        <w:rPr>
          <w:b/>
        </w:rPr>
        <w:t>E. 11</w:t>
      </w:r>
    </w:p>
    <w:p>
      <w:r>
        <w:t>Au vu de ce qui précède, le recours sera partiellement admis et la décision du 21 septembre 2020 annulée, la recourante ayant droit à un trois quarts de rente d’invalidité depuis le 1er février 2020. La recourante obtenant partiellement gain de cause, une indemnité de CHF 3'000.-, lui sera accordée, à charge de l'intimé, à titre de participation à ses dépens</w:t>
      </w:r>
    </w:p>
    <w:p>
      <w:r>
        <w:t>A/3328/2020 - 17/18 - (art. 61 let. g LPGA ; art. 6 du règlement sur les frais, émoluments et indemnités en matière administrative du 30 juillet 1986 [RFPA - E 5 10.03]). Au vu du sort du recours, il y a lieu de condamner l'intimé au paiement d'un émolument de CHF 200.- (art. 69 al. 1bis LAI).</w:t>
      </w:r>
    </w:p>
    <w:p>
      <w:r>
        <w:t>A/3328/2020 - 18/18 -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