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ATAS/858/2013 vom 3. September 2013</w:t>
      </w:r>
    </w:p>
    <w:p>
      <w:r>
        <w:t>GE Cour de justice, 2013-09-03, FR</w:t>
      </w:r>
    </w:p>
    <w:p>
      <w:r>
        <w:rPr>
          <w:b/>
        </w:rPr>
        <w:t xml:space="preserve">Quelle: </w:t>
      </w:r>
      <w:r>
        <w:t>https://mcp.opencaselaw.ch/entscheid/ge_gerichte_ATAS_858_2013</w:t>
      </w:r>
    </w:p>
    <w:p>
      <w:r>
        <w:t>FR: GE_GERICHTE ATAS/858/2013 du 3 septembre 2013</w:t>
      </w:r>
    </w:p>
    <w:p>
      <w:r>
        <w:t>IT: GE_GERICHTE ATAS/858/2013 del 3 settembre 2013</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w:t>
      </w:r>
    </w:p>
    <w:p>
      <w:r>
        <w:t>- 4/6-</w:t>
      </w:r>
    </w:p>
    <w:p>
      <w:r>
        <w:t>A/1940/2013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la décision sur opposition a été reçue le 13 mai 2013. Le délai de recours, qui a commencé à courir le 14 mai 2013 a échu le mercredi 12 juin 2013. Or, l'assuré a posté son recours le jeudi 13 juin 2013 seulement, soit tardivement.</w:t>
      </w:r>
    </w:p>
    <w:p>
      <w:r>
        <w:rPr>
          <w:b/>
        </w:rPr>
        <w:t>E. 4</w:t>
      </w:r>
    </w:p>
    <w:p>
      <w:r>
        <w:t>Une restitution de délai peut être accordée,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l'assuré n'a fait valoir aucun motif de restitution du délai de recours au sens de l'art. 41 al. 1 LPGA. Le fait qu'il ne soit pas parvenu à obtenir les pièces requises par la CAFAC dans le délai imparti par cette dernière est un argument à faire valoir dans le cadre du recours, mais ne justifie pas le retard pour déposer le recours.</w:t>
      </w:r>
    </w:p>
    <w:p>
      <w:r>
        <w:t>- 5/6-</w:t>
      </w:r>
    </w:p>
    <w:p>
      <w:r>
        <w:t>A/1940/2013 En l'absence de motif valable de restitution de délai, le recours doit être déclaré irrecevable pour cause de tardiveté.</w:t>
      </w:r>
    </w:p>
    <w:p>
      <w:r>
        <w:rPr>
          <w:b/>
        </w:rPr>
        <w:t>E. 5</w:t>
      </w:r>
    </w:p>
    <w:p>
      <w:r>
        <w:t>En raison de l'irrecevabilité du recours, la Cour ne peut pas examiner la décision sur le fond. Cela implique en particulier que l'assuré peut en demander la reconsidération à la CAFAC, en produisant immédiatement l'ensemble des pièces requises, tant il est vrai qu'il lui appartient de collaborer à la preuve du montant des allocations familiales déjà perçues pour ses enfants par le biais de l'employeur de son épouse, afin de pouvoir déterminer l'éventuel droit à un complément. Compte tenu du fait que la caisse a sollicité la production des pièces par pli ordinaire du 25 mars 2013, impartissant un délai de moins de deux semaines au 8 avril 2013, de surcroît durant les féries de Pâques, il n'est pas exclu qu'elle entre en matière sur une reconsidération, pour autant que les pièces probantes soient fournies.</w:t>
      </w:r>
    </w:p>
    <w:p>
      <w:r>
        <w:t>- 6/6-</w:t>
      </w:r>
    </w:p>
    <w:p>
      <w:r>
        <w:t>A/1940/2013 PAR CES MOTIFS, LA CHAMBRE DES ASSURANCES SOCIALES :</w:t>
      </w:r>
    </w:p>
    <w:p>
      <w:r>
        <w:t>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