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ATAS/857/2022 vom 26. September 2022</w:t>
      </w:r>
    </w:p>
    <w:p>
      <w:r>
        <w:t>GE Cour de justice, 2022-09-26, FR</w:t>
      </w:r>
    </w:p>
    <w:p>
      <w:r>
        <w:rPr>
          <w:b/>
        </w:rPr>
        <w:t xml:space="preserve">Quelle: </w:t>
      </w:r>
      <w:r>
        <w:t>https://mcp.opencaselaw.ch/entscheid/ge_gerichte_ATAS_857_2022</w:t>
      </w:r>
    </w:p>
    <w:p>
      <w:r>
        <w:t>FR: GE_GERICHTE ATAS/857/2022 du 26 septembre 2022</w:t>
      </w:r>
    </w:p>
    <w:p>
      <w:r>
        <w:t>IT: GE_GERICHTE ATAS/857/2022 del 26 settembre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Sa compétence pour juger du cas d’espèce est ainsi établie.</w:t>
      </w:r>
    </w:p>
    <w:p>
      <w:r>
        <w:rPr>
          <w:b/>
        </w:rPr>
        <w:t>E. 2.1</w:t>
      </w:r>
    </w:p>
    <w:p>
      <w:r>
        <w:t>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w:t>
      </w:r>
    </w:p>
    <w:p>
      <w:r>
        <w:rPr>
          <w:b/>
        </w:rPr>
        <w:t>E. 2.2</w:t>
      </w:r>
    </w:p>
    <w:p>
      <w:r>
        <w:t>Il en va donc ainsi des décisions d’ordonnancement de la procédure au sens de l’art. 52 al. 1 in fine LPGA. Il s’agit de décisions incidentes que le législateur a soustraites à la procédure d’opposition, afin d’éviter des retards excessifs dans le déroulement de la procédure (Ueli KIESER, ATSG-Kommentar : Kommentar zum Bundesgesetz über den Allgemeinen Teil des Sozialversicherungsrechts vom</w:t>
      </w:r>
    </w:p>
    <w:p>
      <w:r>
        <w:rPr>
          <w:b/>
        </w:rPr>
        <w:t>E. 2.3</w:t>
      </w:r>
    </w:p>
    <w:p>
      <w:r>
        <w:t>En l'occurrence, la décision du 5 juillet 2022 est une décision de suspension de la procédure, laquelle, en tant que décision d’ordonnancement de la procédure, peut être attaquée directement par-devant la chambre de céans. Interjeté dans la forme et le délai prévus par la loi, le recours est ainsi recevable (art. 56 ss LPGA). 3. Le litige porte sur le bien-fondé de la décision de suspension de la procédure d'opposition. En particulier, il ne porte pas sur le fond du litige, soit sur la suspension des indemnités de chômage du recourant pour la durée de 40 jours (Benoît BOVAY, Procédure administrative, 2ème éd., 2015, p. 478). 4.</w:t>
      </w:r>
    </w:p>
    <w:p>
      <w:r>
        <w:t>4.1 Selon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4.1.1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 Stéphane GRODECKI / Romain JORDAN, Code annoté de procédure administrative genevoise, Berne 2017, n. 203 ad art. 14 LPA). Interprété à la lumière de ce dernier principe, l’art. 14 al. 1 LPA interdit d’attendre la décision d’une autre autorité, même si celle-ci est susceptible de fournir une solution au litige, si ledit litige peut être tranché sans délai sur la base d’autres motifs (ATA/9/2017 du 10 janvier 2017, consid. 6 ; ATA/643/2016 du 26 juillet 2016 consid. 2b ; ATA/358/2016 du 24 avril 2016 consid. 8b). L’administration dispose d’un pouvoir d’appréciation quant à la nécessité, voire l’opportunité de suspendre une procédure en raison de questions préjudicielles, plutôt que de se déterminer elle-même à leur sujet dans la mesure utile et sans que sa décision à leur propos ne puisse acquérir force de chose jugée. Selon les aléas et péripéties susceptibles d’affecter les procédures relevant d’autres autorités, elle doit veiller à ne pas verser dans le déni de justice en différant indéfiniment de</w:t>
      </w:r>
    </w:p>
    <w:p>
      <w:r>
        <w:t>A/2317/2022 - 6/9 - statuer sur les questions relevant de sa propre compétence (ATAS/485/2016 du 21 juin 2016 consid. 2.b). 4.1.2 Aux termes de l'art. 30 al. 1 let. a LACI, le droit de l'assuré à l'indemnité est suspendu lorsqu'il est établi que celui-ci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En d’autres termes,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Le comportement reproché doit toutefois être clairement établi (ATF 112 V 242 consid. 1; arrêt du Tribunal fédéral 8C_370/2014 11 juin 2015 consid. 2.2 ; Thomas NUSSBAUMER, in Schweizerisches Bundesverwaltungsrecht [SBVR], Arbeitslosenversicherung, vol. XIV, 3ème éd. 2016, p. 2515 n. 837). Lorsqu'un différend oppose l'assuré à son employeur, les seules affirmations de ce dernier ne suffisent pas à établir une faute contestée par l'assuré et non confirmée par d'autres preuves ou indices aptes à convaincre l'administration ou le juge (ATF 112 V 242 consid. 1 et références citées).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à fortiori une sanction (cf. Boris RUBIN, Commentaire de la loi sur l’assurance-chômage, 2014, n. 24 ad art. 30 LACI). Il doit y avoir un lien de causalité juridiquement pertinent entre le motif de licenciement, c'est-à-dire le comportement fautif de l'assuré, et le chômage (Bulletin LACI IC – marché du travail / assurance-chômage du SECO, 1er juillet 2022, D15). 4.1.3 Le 4 avril 2021 (ATAS/423/2021), la chambre de céans a confirmé une suspension de procédure prononcée par la caisse cantonale genevoise de chômage jusqu’à droit connu dans une procédure pendante par-devant le Tribunal des prud’hommes. La procédure de chômage concernait le refus d'indemniser l'assurée</w:t>
      </w:r>
    </w:p>
    <w:p>
      <w:r>
        <w:t>A/2317/2022 - 7/9 - pour sa perte d'emploi au motif qu'elle ne remplissait pas la condition du délai- cadre de cotisations. La chambre de céans a considéré que la décision de suspension de la procédure était dans l'intérêt de la recourante car elle permettrait de déterminer la date à laquelle le contrat de travail avait pris fin et, selon l’issue, de recalculer le délai-cadre de cotisation. Dans un arrêt du 21 juin 2016 (ATAS/485/2016), la chambre de céans a également retenu que la décision de suspension de la procédure d’opposition par la caisse cantonale genevoise de chômage, en lien avec l'incidence de procédures intentées par l'assuré devant la Commission européenne et le Tribunal des prud’hommes, était justifiée. Enfin, par arrêts incidents des 24 mars 2015 (ATAS/227/2015) et 27 août 2014 (ATAS/943/2014), la chambre de céans a elle-même suspendu les procédures en cours relatives à des recours déposés à l'encontre de décisions de l'assurance- chômage compte tenu de procédures entamées par des assurées pour licenciement abusif par-devant le Tribunal des prud’hommes. 4.1.4 En l’espèce, l’intimée a suspendu l'instruction de l'opposition jusqu’à droit jugé sur la procédure initiée par le recourant à l’encontre de son ancien employeur par-devant le Tribunal des prud’hommes, en contestation de son licenciement avec effet immédiat. Le recourant n'émet aucun grief à l'égard de cette décision dès lors que son recours et sa réplique contiennent des arguments visant uniquement à contester le bien-fondé de la sanction, soit la suspension du droit à l'indemnité de 40 jours. Cela dit, la décision de suspension est conforme à l'art. 14 LPA, la question de savoir si le licenciement du recourant est ou non abusif relevant spécifiquement de la juridiction du Tribunal des prud'hommes et permettra de déterminer si la sanction prononcée par l’intimée est finalement justifiée. 5.</w:t>
      </w:r>
    </w:p>
    <w:p>
      <w:r>
        <w:t>5.1 Le recourant invoque encore une violation de son droit d’être entendu. 5.2 Le droit d'être entendu, tel qu'il est garanti par l'art. 29 al. 2 de la Constitution fédérale de la Confédération suisse du 18 avril 1999 (Cst. - RS 101) – et par l'art. 42 LPGA dans les procédures devant les assureurs sociaux –, comprend notamment le droit pour les parties de participer à la procédure et d'influer sur le processus conduisant à la prise de décision. 5.3 La jurisprudence a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ainsi que le devoir pour l'autorité de motiver sa décision, afin que le destinataire puisse la comprendre, la contester utilement s'il y a lieu et que l'autorité de recours puisse exercer son contrôle.</w:t>
      </w:r>
    </w:p>
    <w:p>
      <w:r>
        <w:t>A/2317/2022 - 8/9 - 5.4 La violation du droit d’être entendu – pour autant qu’elle ne soit pas d’une gravité particulière – est cependant réparée lorsque la partie lésée a la possibilité de s’exprimer devant une autorité de recours jouissant d’un plein pouvoir d’examen. Au demeurant, la réparation d’un vice éventuel ne doit avoir lieu qu’à titre exceptionnel (ATF 124 V 180 consid. 4a ; arrêt du Tribunal fédéral 9C_181/2013 du 20 août 2013 consid. 3.3). 5.5 En l’espèce, le recourant n'explique pas en quoi l'intimée aurait violé son droit d’être entendu. Dans le cadre de la procédure par-devant la chambre de céans, l'intimée a produit les documents sur lesquels elle fonde la décision querellée. Ces documents ont été transmis au recourant, lequel a pu faire valoir ses observations et ses objections dans le cadre de la procédure de recours. Or, une éventuelle violation du droit d'être entendu du recourant, au stade de l'opposition, aurait été réparée devant la chambre de céans, laquelle dispose d’un plein pouvoir d’examen.</w:t>
      </w:r>
    </w:p>
    <w:p>
      <w:r>
        <w:rPr>
          <w:b/>
        </w:rPr>
        <w:t>E. 6</w:t>
      </w:r>
    </w:p>
    <w:p>
      <w:r>
        <w:t>Eu égard aux considérations qui précèdent, le recours sera rejeté. La procédure est gratuite.</w:t>
      </w:r>
    </w:p>
    <w:p>
      <w:r>
        <w:t>A/2317/2022 - 9/9 -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