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ATAS/857/2009 vom 1. Juli 2009</w:t>
      </w:r>
    </w:p>
    <w:p>
      <w:r>
        <w:t>GE Cour de justice, 2009-07-01, FR</w:t>
      </w:r>
    </w:p>
    <w:p>
      <w:r>
        <w:rPr>
          <w:b/>
        </w:rPr>
        <w:t xml:space="preserve">Quelle: </w:t>
      </w:r>
      <w:r>
        <w:t>https://mcp.opencaselaw.ch/entscheid/ge_gerichte_ATAS_857_2009</w:t>
      </w:r>
    </w:p>
    <w:p>
      <w:r>
        <w:t>FR: GE_GERICHTE ATAS/857/2009 du 1 juillet 2009</w:t>
      </w:r>
    </w:p>
    <w:p>
      <w:r>
        <w:t>IT: GE_GERICHTE ATAS/857/2009 del 1 luglio 2009</w:t>
      </w:r>
    </w:p>
    <w:p>
      <w:pPr>
        <w:pStyle w:val="Heading2"/>
      </w:pPr>
      <w:r>
        <w:t>Erwägungen</w:t>
      </w:r>
    </w:p>
    <w:p>
      <w:r>
        <w:rPr>
          <w:b/>
        </w:rPr>
        <w:t>E. 1</w:t>
      </w:r>
    </w:p>
    <w:p>
      <w:r>
        <w:t>Conformément à l'art. 56V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RS 830.1) qui sont relatives à la loi fédérale sur l’assurance-invalidité du 19 juin 1959 (LAI, RS 831.40).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du 5 novembre 2007 à la lumière des anciennes dispositions de la LAI pour la période s'étendant jusqu'au 31 décembre 2002 et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La loi fédérale du 16 décembre 2005 modifiant la loi fédérale sur l'assurance- invalidité est entrée en vigueur le 1er juillet 2006, apportant des modifications qui</w:t>
      </w:r>
    </w:p>
    <w:p>
      <w:r>
        <w:t>A/4574/2007 - 10/15 -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En revanche, les modifications de la LAI du 6 octobre 2006 (5ème révision de la LAI), entrées en vigueur le 1er janvier 2008 (à l'exception de l'art. 68quater entré en vigueur rétroactivement le 1er juillet 2007) ne sont pas applicable au cas d'espèce.</w:t>
      </w:r>
    </w:p>
    <w:p>
      <w:r>
        <w:rPr>
          <w:b/>
        </w:rPr>
        <w:t>E. 4</w:t>
      </w:r>
    </w:p>
    <w:p>
      <w:r>
        <w:t>En l'occurrence, il s'agit de déterminer le degré d'invalidité du recourant. 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b)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w:t>
      </w:r>
    </w:p>
    <w:p>
      <w:r>
        <w:t>A/4574/2007 - 11/15 -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En vertu de l'art. 88a al. 2, première phrase du règlement sur l'assurance-invalidité du 17 janvier 1961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w:t>
      </w:r>
    </w:p>
    <w:p>
      <w:r>
        <w:t>A/4574/2007 - 12/15 - Le juge ne s'écarte en principe pas sans motifs impératifs des conclusions d'une expertise médicale, a fortiori judiciaire,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5</w:t>
      </w:r>
    </w:p>
    <w:p>
      <w:r>
        <w:t>Se trouvent au dossier plusieurs rapports des médecins et psychiatres traitants, notamment de la Dresse U_________, psychiatre, des rapports des médecins d'arrondissement de la SUVA, une expertise bidisciplinaire du SMR du 21 avril 2006 et une expertise psychiatrique du Dr A_________ du 25 février 2009. Il appert que sur le plan physique, l'assuré présente une capacité résiduelle de travail, dans une activité adaptée, de 80 %. Au plan psychique, la Dresse U_________ a diagnostiqué un trouble anxieux dépressif mixte ainsi qu'un syndrome douloureux somatoforme persistant. Selon elle, le patient présente une capacité de travail de 50 % au plan psychique. Le Tribunal de céans a ordonné une expertise judiciaire psychiatrique, conduite par le Dr A_________, en raison notamment de l'irrégularité qui entachait le rapport d'examen du SMR - la Dresse</w:t>
      </w:r>
    </w:p>
    <w:p>
      <w:r>
        <w:t>A/4574/2007 - 13/15 - Q_________ avait usé du titre de psychiatre FMH alors qu'elle n'en avait pas le titre -, ce qui amoindrissait grandement la valeur probante dudit examen. Il convient dès lors de déterminer la valeur probante de l'expertise judicaire. L'expert s'est livré à une analyse du dossier, à une anamnèse (personnelle, familiale et socio-professionnelle). Il détaille le traitement actuel, relate les plaintes subjectives de l'expertisé, formule des observations. Il a pris contact avec les médecins traitant de l'assuré, a posé des diagnostics clairs et s'est livré à une discussion, tout en répondant de manière circonstanciée aux questions posées par le Tribunal de céans. Ses conclusions sont claires, bien motivées et convaincantes ; l'expertise est en outre exempte de contradictions et l'expert explique pourquoi il retient telle opinion et pourquoi il s'oppose à telle autre. Au vu de ce qui précède, il convient de constater que cette expertise claire et convaincante, dûment motivée, a pleine valeur probante au sens de la jurisprudence fédérale. L'expert pose les diagnostics de trouble dépressif récurrent, épisode actuel sévère sans symptômes psychotiques et de personnalité à traits émotionnellement labiles, type borderline. Il explique pourquoi il ne retient pas le diagnostic de trouble somatoforme douloureux; en effet, l'assuré présente un état de séquelles de son accident avec probables affections osseuses non cicatrisées et encore actives. Cette affection physique peut engendrer une douleur chronique. Par ailleurs, les problèmes psychosociaux sont consécutifs à l'affection physique et n'ont pas préexisté à ces lésions. Les critères de la CIM-10 ne sont dès lors pas remplis pour un diagnostic de syndrome douloureux somatoforme. L'expert retient une incapacité totale de travail depuis le 18 septembre 2004, selon l'anamnèse et les informations transmises par la Dresse B_________, qui instaure à ce moment un traitement antidépresseur en raison d'une aggravation de l'état psychique. Il explique sa divergence d'opinion par rapport à la psychiatre traitant concernant le taux de capacité de travail. En effet, selon lui, l'appréciation de la Dresse U_________ correspond très probablement à une surestimation des aptitudes psychiques de l'assuré, liée à la manière dont ce dernier se présente à autrui dans un premier temps. En effet, la tendance à agir de l'assuré, associée à la faille narcissique qui l'entraîne à masquer ses dysfonctionnements plutôt qu'à les afficher, a, de l'avis de l'expert, certainement contribué à ce que son état psychique soit surestimé. En réalité, l'expertisé se trouve dans un état de détresse psychique sévère depuis au moins quatre ans. Ses mécanismes de défense sont dépassés et il flotte au gré des événements, subissant de plein fouet une désintégration complète de son sentiment d'identité. Actuellement encore, il a une mauvaise image de lui, se sent coupable, inutile. Il souffre de troubles du sommeil, de troubles de la concentration, d'une perte totale de la fonction sexuelle et d'idées de suicide récurrentes. Il reste irritable, susceptible et exprime un ressenti paranoïde qui traduit un état de décompensation de son fonctionnement de personnalité. Selon l'expert, le trouble dépressif fluctue en fonction des circonstances extérieures depuis 10 ans. Il était léger dans un premier temps, probablement depuis 1999; il est devenu moyen en</w:t>
      </w:r>
    </w:p>
    <w:p>
      <w:r>
        <w:t>A/4574/2007 - 14/15 - janvier 2002 et grave en septembre 2004. Il a probablement varié de moyen à grave depuis 2004. Il est actuellement grave. L'épisode dépressif a valeur de maladie, alors que les traits de personnalité ne prennent pas une dimension pathologique pour eux-mêmes. Les limitations fonctionnelles sont les suivantes. L'expertisé présente une sensibilité à fleur de peau, avec un ressenti d'agression et une réactivité proportionnelle de sa part. Il souffre d'une limitation de sa capacité à se concentrer et d'une tension nerveuse augmentée en permanence. Il est impulsif, manque de patience, souffre de troubles du sommeil, d'un manque d'endurance et d'une fatigabilité. Il présente un sentiment d'infériorité et un sentiment de ne pas être à la hauteur dans son rôle de père, d'époux et plus généralement d'individu. Il a une mauvaise image de lui et évite les relations qui le confrontent à ce sentiment d'insuffisance. Il a perdu la confiance en lui et est incapable de se projeter dans l'avenir. Il se sent inutile et il appréhende toute nouvelle situation d'échec. L'expert explique que le recourant présente une incapacité de travail de l'ordre de 50 % au moins depuis janvier 2002 sous l'angle psychiatrique. Il arrive à cette conclusion en comparant l'évaluation dans le stage professionnel en 1998 à l'observation des rhumatologues des Hôpitaux Universitaires de Genève en décembre 2001 et janvier 2002. Alors que l'assuré est décrit comme motivé et volontaire en 1998, il est décrit comme dépressif et inactif en janvier 2002. De surcroît, le médecin de famille confirme l'apparition d'une symptomatologie dépressive importante justifiant l'introduction d'un traitement antidépresseur en janvier 2002. L'incapacité de travail est probablement nulle dès septembre 2004 mais l'expertisé semble avoir présenté une amélioration de son état en décembre 2006 (cf. rapport de la Dresse U_________). Il présente de nouveau une incapacité de travail complète depuis le 1er septembre 2007 jusqu'à ce jour et cela de manière durable. Quant aux remarques du SMR sur la validité des diagnostics posés, elles ne remettent pas en question la valeur probante de l'expertise. D'ailleurs l'intimé a reconnu à l'assuré, sur la base de l'expertise, une incapacité totale de travail depuis septembre 2007. Au vu de ce qui précède, le Tribunal de céans suivra l'ensemble des conclusions de l'expertise judiciaire et reconnaîtra au recourant une incapacité de travail de 50 % depuis janvier 2002 sous l'angle psychiatrique, puis une incapacité de travail entière depuis septembre 2004. Il aura dès lors droit à une rente entière d'invalidité jusqu'au 31 mars 2002, compte tenu de l'art. 88a al. 1 RAI et du fait que la rente entière a été versée jusqu'en novembre 2001, puis supprimée sans qu'il y ait à ce moment une amélioration de l'état de santé. Il aura droit à une demi-rente d'invalidité depuis le 1er avril 2002 jusqu'au 30 novembre 2004, puis à une rente entière depuis le 1er décembre 2004 pour une durée indéterminée, compte tenu de l'art. 88a al. 2 RAI.</w:t>
      </w:r>
    </w:p>
    <w:p>
      <w:r>
        <w:rPr>
          <w:b/>
        </w:rPr>
        <w:t>E. 6</w:t>
      </w:r>
    </w:p>
    <w:p>
      <w:r>
        <w:t>Il appert que le recours, bien fondé, sera admis au sens des considérants. Le recourant qui obtient gain de cause aura droit à des dépens fixés à 1'800 fr.</w:t>
      </w:r>
    </w:p>
    <w:p>
      <w:r>
        <w:t>A/4574/2007 - 15/15 -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