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ATAS/856/2025 vom 11. November 2025</w:t>
      </w:r>
    </w:p>
    <w:p>
      <w:r>
        <w:t>GE Cour de justice, 2025-11-11, FR</w:t>
      </w:r>
    </w:p>
    <w:p>
      <w:r>
        <w:rPr>
          <w:b/>
        </w:rPr>
        <w:t xml:space="preserve">Quelle: </w:t>
      </w:r>
      <w:r>
        <w:t>https://mcp.opencaselaw.ch/entscheid/ge_gerichte_ATAS_856_2025</w:t>
      </w:r>
    </w:p>
    <w:p>
      <w:r>
        <w:t>FR: GE_GERICHTE ATAS/856/2025 du 11 novembre 2025</w:t>
      </w:r>
    </w:p>
    <w:p>
      <w:r>
        <w:t>IT: GE_GERICHTE ATAS/856/2025 del 11 novembre 2025</w:t>
      </w:r>
    </w:p>
    <w:p>
      <w:pPr>
        <w:pStyle w:val="Heading2"/>
      </w:pPr>
      <w:r>
        <w:t>Erwägungen</w:t>
      </w:r>
    </w:p>
    <w:p>
      <w:r>
        <w:rPr>
          <w:b/>
        </w:rPr>
        <w:t>E. 1</w:t>
      </w:r>
    </w:p>
    <w:p>
      <w:r>
        <w:t>Prend acte du retrait du recours.</w:t>
      </w:r>
    </w:p>
    <w:p>
      <w:r>
        <w:rPr>
          <w:b/>
        </w:rPr>
        <w:t>E. 2</w:t>
      </w:r>
    </w:p>
    <w:p>
      <w:r>
        <w:t>Raye la cause du rôle.</w:t>
      </w:r>
    </w:p>
    <w:p>
      <w:r>
        <w:rPr>
          <w:b/>
        </w:rPr>
        <w:t>E. 3</w:t>
      </w:r>
    </w:p>
    <w:p>
      <w:r>
        <w:t>Alloue à l’intimée une indemnité de dépens de CHF 3'000.-, à la charge de la recourante.</w:t>
      </w:r>
    </w:p>
    <w:p>
      <w:r>
        <w:rPr>
          <w:b/>
        </w:rPr>
        <w:t>E. 4</w:t>
      </w:r>
    </w:p>
    <w:p>
      <w:r>
        <w:t>Renonce à percevoir un émolument.</w:t>
      </w:r>
    </w:p>
    <w:p>
      <w:r>
        <w:t>A/3991/2023 - 3/3 -</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