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ATAS/856/2019 vom 12. September 2019</w:t>
      </w:r>
    </w:p>
    <w:p>
      <w:r>
        <w:t>GE Cour de justice, 2019-09-12, FR</w:t>
      </w:r>
    </w:p>
    <w:p>
      <w:r>
        <w:rPr>
          <w:b/>
        </w:rPr>
        <w:t xml:space="preserve">Quelle: </w:t>
      </w:r>
      <w:r>
        <w:t>https://mcp.opencaselaw.ch/entscheid/ge_gerichte_ATAS_856_2019</w:t>
      </w:r>
    </w:p>
    <w:p>
      <w:r>
        <w:t>FR: GE_GERICHTE ATAS/856/2019 du 12 septembre 2019</w:t>
      </w:r>
    </w:p>
    <w:p>
      <w:r>
        <w:t>IT: GE_GERICHTE ATAS/856/2019 del 12 settembre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de la recourante à des mesures d’ordre professionnel et à une rente d’invalidité, singulièrement sur la valeur probante du rapport d’expertise du 2 août 2017 et le degré d’invalidité.</w:t>
      </w:r>
    </w:p>
    <w:p>
      <w:r>
        <w:rPr>
          <w:b/>
        </w:rPr>
        <w:t>E. 5</w:t>
      </w:r>
    </w:p>
    <w:p>
      <w:r>
        <w:t>a.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qu’il y ait ainsi incapacité de gain au sens de l’art. 7 LPGA, l’assuré doit ne pas pouvoir surmonter, objectivement, par ses propres efforts, les répercussions négatives de ses problèmes de santé sur sa capacité de gain. En d’autres termes, ce n’est qu’à partir du moment où l’effort n’est plus réalisable, faute d’être exigible, que la question de l’incapacité de gain se pose (Susana MESTRE CARVALHO, Exigibilité – La question des ressources mobilisables, in RSAS 2019, p. 60).</w:t>
      </w:r>
    </w:p>
    <w:p>
      <w:r>
        <w:t>A/1818/2018 - 15/29 -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Les atteintes à la santé mentale ou psychique peuvent, comme les atteintes physiques, entraîner une invalidité au sens de l'art. 4 al. 1 LAI en liaison avec l'art.</w:t>
      </w:r>
    </w:p>
    <w:p>
      <w:r>
        <w:rPr>
          <w:b/>
        </w:rPr>
        <w:t>E. 8</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A/1818/2018 - 18/29 - l'expert soient bien motivées (ATF 134 V 231 consid. 5.1; ATF 133 V 450 consid. 11.1.3; ATF 125 V 351 consid. 3). b/aa.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psychiques.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b/bb.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c.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w:t>
      </w:r>
    </w:p>
    <w:p>
      <w:r>
        <w:t>A/1818/2018 - 19/29 -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De jurisprudence constante, le juge apprécie en règle générale la légalité des décisions entreprises d'après l'état de fait existant au moment où la décision litigieuse a été rendue (ATF 131 V 242 consid. 2.; ATF 121 V 362 consid. 1b). Les faits survenus postérieurement, et qui ont modifié cette situation, doivent en principe faire l'objet d'une nouvelle décision administrative (ATF 121 V 362 consid. 1b).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9C_537/2009 du 1er mars 2010 consid. 3.2).</w:t>
      </w:r>
    </w:p>
    <w:p>
      <w:r>
        <w:rPr>
          <w:b/>
        </w:rPr>
        <w:t>E. 10</w:t>
      </w:r>
    </w:p>
    <w:p>
      <w:r>
        <w:t>a. En l’espèce, par décision du 25 avril 2018, l’intimé a rejeté la demande de prestations de la recourante. Cette décision était notamment fondée sur le rapport d’expertise des médecins de la PMU du 2 août 2017. Il convient donc d’examiner sa valeur probante. Force est de constater que le rapport précité remplit sur le plan formel toutes les exigences auxquelles la jurisprudence soumet la valeur probante d’un tel document. En effet, il contient le résumé du dossier, les indications subjectives de la recourante, des observations cliniques, ainsi qu’une discussion générale du cas.</w:t>
      </w:r>
    </w:p>
    <w:p>
      <w:r>
        <w:t>A/1818/2018 - 20/29 - b. Sur le fond, les médecins de la PMU ont retenu une maladie coronarienne bitronculaire stable. Ils ont également mentionné, en précisant qu’ils étaient sans influence sur la capacité de travail : un trouble somatoforme indifférencié (F45.1), des lombalgies chroniques non spécifiques, des gonalgies bilatérales prédominant à droite avec gonarthrose bicompartimentale interne droite radiologique, une obésité et un syndrome d’apnées du sommeil appareillé. Les experts ont plus particulièrement constaté que :  sur le plan rhumatologique, la recourante mentionne des lombalgies chroniques, des gonalgies bilatérales et des oligo-arthralgies, non spécifiques ; aucune maladie ostéo-articulaire spécifique ne justifie toutefois les douleurs alléguées par la recourante, lesquelles ne sont pas explicables par un modèle biomédical ; du point de vue rhumatologique, l’activité adaptée n’est toutefois plus exigible à 100% en raison notamment de la position principalement debout ;  sur le plan cardiologique, l’assurée se plaint d’une asthénie marquée et constante, ainsi que de douleurs thoraciques latérales gauches hautes non oppressives et sans irradiation, survenant au moindre effort et disparaissant au repos ; l’examen clinique est normal, sans insuffisance cardiaque ; le bilan effectué montre une maladie coronarienne stable ne pouvant expliquer la symptomatologie douloureuse et il n’y a pas d’étiologie cardiaque à la dyspnée rapportée ;  sur le plan psychiatrique, les experts ont retenu un diagnostic de trouble somatoforme indifférencié pour expliquer les douleurs thoraciques atypiques persistantes, les lombalgies, les douleurs des membres inférieurs, l’asthénie et la dyspnée sans étiologie organique prépondérante ; après avoir examiné les critères jurisprudentiels mentionnés ci-dessus, les experts ont considéré que le trouble somatoforme n’était pas incapacitant, en l’absence de comorbidité psychiatrique et de limitations dans toutes les domaines de la vie ; en outre, les médecins ont noté un comportement démonstratif, avec des soupirs répétés, pour signifier l’asthénie et les douleurs, avec des variations du rythme respiratoire au repos ; pour eux, l’assurée dispose de bonnes ressources, de sorte que le trouble somatoforme ne peut être considéré comme incapacitant. Après discussion interdisciplinaire, les experts ont considéré que la capacité de travail était de 50% dans l’activité habituelle et de 100% dans une activité adaptée. Dans la mesure où les experts ont nié tout caractère incapacitant au trouble somatoforme indifférencié, il est superflu d’examiner les indicateurs standards, ce d’autant plus que la recourante ne conteste nullement les conclusions des experts psychiatres.</w:t>
      </w:r>
    </w:p>
    <w:p>
      <w:r>
        <w:rPr>
          <w:b/>
        </w:rPr>
        <w:t>E. 11</w:t>
      </w:r>
    </w:p>
    <w:p>
      <w:r>
        <w:t>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w:t>
      </w:r>
    </w:p>
    <w:p>
      <w:r>
        <w:t>A/1818/2018 - 21/29 - justifieraient, d'un point de vue médical, d'envisager la situation selon une perspective différente ou, à tout le moins, la mise en œuvre d'un complément d'instruction (voir notamment l’arrêt du Tribunal fédéral 9C_618/2014 du 9 janvier 2015 consid. 6.2.3). En l’espèce, la recourante se fonde sur la coronarographie du 8 mai 2018 pour contester la valeur probante de l’expertise de la PMU du 2 août 2017 et conclure à une aggravation au moment de la décision querellée. Le rapport d’expertise dont la valeur probante est contestée par la recourante a été établi près de neuf mois avant que la décision querellée ne soit rendue. La coronarographie invoquée par la recourante a, quant à elle, été réalisée le 8 mai 2018, soit 13 jours après la décision querellée. Dès lors, l’aggravation de l’atteinte cardiaque est, selon toute vraisemblance, antérieure à la décision querellée, ce d’autant plus qu’en janvier 2018, l’examen VO2MAX a donné un résultat supérieur à la limite à partir de laquelle une greffe cardiaque doit être envisagée selon le Dr M______. Cela étant, on ne saurait nier toute valeur probante à l’expertise de la PMU, laquelle se prononce sur l’état de santé de la recourante en été 2017. A cette période, celle-ci ne présentait aucune ischémie selon les examens complémentaires effectués à la demande des experts. Par conséquent, l’expertise du 2 août 2017 doit se voir reconnaître une pleine valeur probante en tant qu’elle se prononce sur l’état de santé de la recourante tel qu’il se présentait durant l’été 2017. Cependant, au vu de l’aggravation de l’atteinte cardiaque entre l’été 2017 et mai 2018, se pose la question d’un renvoi à l’intimé pour instruction complémentaire sur la question de la capacité de travail de la recourante. Un tel renvoi est toutefois inutile, dès lors que les cardiologues traitants de la recourante, la Dresse D______ et le Dr M______, ont tous deux expliqué, lors de leur audition par la Cour de céans, que la pathologie cardiaque n’explique pas l’intensité de l’asthénie. Tous deux ont d’ailleurs évoqué une origine principalement psychique à ces symptômes. En outre, tous deux ont estimé qu’une capacité de travail est médicalement exigible du point de vue cardiologique. Pour la Dresse D______, la recourante est capable de travailler à 50% dans son activité habituelle, en évitant les travaux lourds et en respectant les limitations fonctionnelles évoquées. Quant au Dr M______, il a estimé que la capacité de travail est de 50%, dans une activité adaptée, l’activité habituelle étant trop physique à ses yeux. Il a également précisé qu’il admet une incapacité de travail de 50% afin de permettre à la recourante de se consacrer au traitement de sa maladie, sous la forme d’exercices modérés pratiqués hors milieu professionnel, à savoir si possible 30 minutes de marche cinq fois par semaine. Dans ces circonstances, retenir une capacité de travail de 100% comme l’ont fait les experts paraît trop optimiste, vu l’aggravation de l’état de santé de la recourante depuis lors. L’appréciation du Dr M______ est, quant à elle, trop pessimiste. En</w:t>
      </w:r>
    </w:p>
    <w:p>
      <w:r>
        <w:t>A/1818/2018 - 22/29 - effet, ce médecin estime justifiée la nécessité de disposer de 50% de temps libre (soit quatre heures par jour) par celle de pouvoir effectuer une marche de 30 minutes quotidiennement, ce qui apparaît pour le moins exagéré. La capacité de travail de la recourante dans une activité adaptée se situe par conséquent, du point de vue cardiologique, entre les 100% retenus par les experts et les 50% invoqués par le Dr M______. Conformément à la jurisprudence fédérale, lorsqu’un rapport médical indique la capacité de travail sous la forme d'une fourchette de valeurs, il convient en règle générale de se fonder sur la valeur moyenne, ce qui permet d'éviter les inégalités de traitement résultant de ce genre d'évaluation (voir l’arrêt du Tribunal fédéral 9C_280/2010 du 12 avril 2010 consid. 4.2 et les références citées). Par conséquent, la Cour de céans retiendra dans le cas d’espèce, une capacité de travail de 75% sur le plan cardiaque, étant rappelé que les autres atteintes à la santé ne sont pas incapacitantes selon les experts, ce qui n’est au demeurant pas contesté par la recourante.</w:t>
      </w:r>
    </w:p>
    <w:p>
      <w:r>
        <w:rPr>
          <w:b/>
        </w:rPr>
        <w:t>E. 12</w:t>
      </w:r>
    </w:p>
    <w:p>
      <w:r>
        <w:t>Reste à déterminer si l’incapacité de travail moyenne de 25% est suffisante pour ouvrir le droit à une rente d’invalidité.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Quant au revenu d'invalide, il doit être évalué avant tout en fonction de la situation professionnelle concrète de l'intéressé (ATF 135 V 297 consid. 5.2). Lorsque l'assuré n'a pas repris d'activité, ou aucune activité adaptée lui permettant de mettre</w:t>
      </w:r>
    </w:p>
    <w:p>
      <w:r>
        <w:t>A/1818/2018 - 23/29 - pleinement en valeur sa capacité de travail résiduelle, contrairement à ce qui serait raisonnablement exigible de sa part, le revenu d'invalide peut être évalué sur la base de données statistiques, telles qu'elles résultent de l’enquête suisse sur la structure des salaires (ATF 126 V 75 consid. 3b/aa et bb). Dans ce cas, il convient de se fonder, en règle générale, sur les salaires mensuels indiqués dans la table ESS TA1, à la ligne « total secteur privé » (ATF 124 V 321 consid. 3b/aa). A noter que la table TA1 des ESS publiées jusqu’en 2010 correspond à la table TA1_skill_level des ESS publiées depuis 2012 (voir la lettre circulaire AI n° 328 du 22 octobre 2014).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Selon la jurisprudence, le résultat exact du calcul du degré d’invalidité doit être arrondi au chiffre en pour cent supérieur ou inférieur selon les règles applicables en</w:t>
      </w:r>
    </w:p>
    <w:p>
      <w:r>
        <w:t>A/1818/2018 - 24/29 - mathématiques. En cas de résultat jusqu'à x,49%, il faut arrondir à x % et pour des valeurs à partir de x,50%, il faut arrondir à x+1 % (ATF 130 V 121 consid. 3.2).</w:t>
      </w:r>
    </w:p>
    <w:p>
      <w:r>
        <w:rPr>
          <w:b/>
        </w:rPr>
        <w:t>E. 13</w:t>
      </w:r>
    </w:p>
    <w:p>
      <w:r>
        <w:t>En l’espèce, le revenu sans invalidité de CHF 53'645.- retenu par l’OAI correspond à celui réalisé en 2012, tel qu’indiqué par l’employeur de la recourante. Actualisé à 2014, année d’ouverture du droit éventuel à la rente, le revenu sans invalidité s’établit ainsi à CHF 54'711.-. Quant au revenu avec invalidité, il se détermine conformément à la table TA1_skill_level recensant les salaires pour l’année 2012. Selon cette table, le revenu mensuel moyen s’élevait, pour une femme, à CHF 4'112.- en 2012. Adapté au nombre d’heures dans les entreprises (41,7 heures), il équivaut à CHF 4'287.- par mois, soit CHF 51'444.- en 2012 et CHF 52'322.- en 2014, après indexation. Compte tenu des limitations fonctionnelles restreignant le choix des activités, il convient d’appliquer un abattement de 10%, ce qui porte le revenu avec invalidité à CHF 47'090.-. La comparaison de ces revenus conduit à un degré d’invalidité de 14%, pourcentage insuffisant pour donner droit à une rente. A noter que même si on retenait un abattement de 25%, le degré d’invalidité, de 30% dans ce cas, serait toujours insuffisant.</w:t>
      </w:r>
    </w:p>
    <w:p>
      <w:r>
        <w:rPr>
          <w:b/>
        </w:rPr>
        <w:t>E. 14</w:t>
      </w:r>
    </w:p>
    <w:p>
      <w:r>
        <w:t>A titre subsidiaire, la recourante conclut au renvoi de la cause à l’intimé pour mise en œuvre d’une nouvelle mesure d’observation/orientation professionnelle à 40%. a. Les constatations médicales peuvent notamment être complétées par des renseignements d'ordre professionnel, par exemple au terme d'un stage dans un centre d'observation professionnelle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 SVR 2006 IV n° 10 p. 39 [arrêt Z. du 26 octobre 2004, I 457/04] consid. 4.1, 2001 IV no 10 p. 27 [arrêt S. du 8 février 2000, I 362/99] ; Meyer-Blaser, Rechtsprechung des Bundesgerichts zum IVG, p. 228). En cas d'appréciation divergente entre les organes d'observation professionnelle et les données médicales, l'avis dûment motivé d'un médecin prime pour déterminer la</w:t>
      </w:r>
    </w:p>
    <w:p>
      <w:r>
        <w:t>A/1818/2018 - 25/29 -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 ATF 9C_833/2007 du 4 juillet 2008, in Plädoyer 2009/1 p. 70 arrêt du Tribunal fédéral des assurances I 35/03 du 24 octobre 2003 consid. 4.3 et les références, in Plädoyer 2004/3 p. 64 ; arrêt du Tribunal fédéral 9C_512/2013 du 16 janvier 2014 consid. 5.2.1). b.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 prestation dont il est question doit remplir les conditions de simplicité et d'adéquation, ce qui suppose qu'elle soit propre à atteindre le but fixé par la loi et apparaisse nécessaire et suffisante à cette fin. Il doit par ailleurs exister un rapport raisonnable entre le coût et l'utilité de la prestation compte tenu de l'ensemble des circonstances de fait et de droit du cas particulier (ATF 132 V 215 consid. 3.2.2 p. 221 et les références; ULRICH MEYER-BLASER, Zum Verhältnismässigkeitsgrundsatz im staatlichen Leistungsrecht, 1985, p. 82 ss et 123 ss). Quant à la condition de l'invalidité exprimée par l'art. 8 al. 1 LAI, elle doit être interprétée au regard des art. 8 LPGA et 4 LAI et définie, compte tenu du contexte de réadaptation, en fonction de la mesure requise (cf. Ulrich Meyer, Bundesgesetz über die Invalidenversicherung, 2ème éd. 2010, ad art. 8 LAI p. 95). b/aa. Aux termes de l’art. 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w:t>
      </w:r>
    </w:p>
    <w:p>
      <w:r>
        <w:t>A/1818/2018 - 26/29 - formation professionnelle initiale ou après le début de l'exercice d'une activité lucrative sans formation préalable, pour maintenir ou pour améliorer sensiblement leur capacité de gain (art. 6 al. 1 RAI). Par ailleurs, comme mentionné précédemment, seule une perte de gain de 20% environ ouvre en principe droit à une mesure de reclassement dans une nouvelle profession (ATF 124 V 108 consid. 2b p110 et les arrêts cités). b/bb. Conformément à l'art. 15 LAI, l'assuré auquel son invalidité rend difficile le choix d'une profession ou l'exercice de son activité antérieure a droit à l'orientation professionnelle. L'orientation professionnelle se démarque des autres mesures d'ordre professionnel (art. 16 ss LAI) par le fait que, dans le cas particulier, l'assuré n'a pas encore fait le choix d'une profession, bien qu'il soit capable, en soi, d'opérer un tel choix.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(ATF 114 V 29 consid. 1a p. 29; voir également arrêt I 154/76 du 22 novembre 1976 consid. 2, in RCC 1977 p. 203). L'octroi d'une orientation professionnelle suppose que l'assuré soit entravé, même de manière faible, dans sa recherche d'un emploi adéquat à la suite de problèmes de santé (arrêt I 11/99 du 15 octobre 1999 consid. 6). Sont exclus les handicaps insignifiants qui n'ont pas pour effet de provoquer un empêchement sérieux et qui, par conséquent, ne justifient pas l'intervention de l'assurance-invalidité (ATF 114 V 29 consid. 1a p. 29; MEYER- BLASER, op. cit., p. 156 ss).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(arrêt I 552/86 du 27 novembre 1987 consid. 4a, in RCC 1988 p. 191; voir également Meyer, op. cit., ad art. 15 LAI p. 174). b/cc. Aux termes de l'art. 18 al. 1 LAI (nouvelle teneur selon la novelle du 6 octobre 2006 [5ème révision de l'AI], en vigueur depuis le 1er janvier 2008), l'assuré présentant une incapacité de travail et susceptible d'être réadapté a droit: a) à un soutien actif dans la recherche d'un emploi approprié;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w:t>
      </w:r>
    </w:p>
    <w:p>
      <w:r>
        <w:t>A/1818/2018 - 27/29 - 4e révision de la LAI (cf. ATF 116 V 80 consid. 6; arrêt du Tribunal fédéral des assurances I 421/01 du 15 juillet 2002 consid. 2c, comparés aux arrêts du Tribunal fédéral des assurances I 170/06 et 9C_879/2008 des 26 février 2007 et 21 janvier 2009 et les références). A notamment droit au service de placement au sens de l'art. 18 al.1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(arrêt du Tribunal fédéral des assurances I 510/04 du 19 août 2005 consid. 3.1). Il n'y a en revanche pas d'invalidité au sens de l'art. 18 al. 1 LAI dans sa teneur jusqu'au 31 décembre 2003 (et donc aucun droit à une aide au placement) lorsque l'assuré dispose d'une capacité de travail de 100%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(arrêt du Tribunal fédéral des assurances I 595/02 du 13 février 2003 consid. 1.2). Par ailleurs, les problèmes étrangers à l'invalidité, tels que le fait de ne pas savoir parler une des langues nationales, ne sont pas pris en considération lors de l'examen du droit à l'aide au placement (arrêt du Tribunal fédéral des assurances I 421/01 du 15 juillet 2002, consid. 2c). Les arrêts précités ont certes été rendus sous l'empire de l'ancien droit, dans lequel l'art. 18 LAI avait une teneur différente mais ils demeurent valables après l'entrée en vigueur de la 5ème révision de l'AI (arrêt du Tribunal fédéral 9C_416/2009 du 1er mars 2010 consid. 5.2).</w:t>
      </w:r>
    </w:p>
    <w:p>
      <w:r>
        <w:rPr>
          <w:b/>
        </w:rPr>
        <w:t>E. 15</w:t>
      </w:r>
    </w:p>
    <w:p>
      <w:r>
        <w:t>a. En l’espèce, la recourante a déjà bénéficié d’un stage d’observation professionnelle aux EPI, du 28 juillet au 27 octobre 2014. Selon le rapport final y relatif, la recourante a exprimé, à tout le moins au début de la mesure, la peur de douleurs ou d’un nouvel infarctus si elle ne se reposait pas souvent. Elle n’a pas poursuivi cette mesure en raison d’une grande fatigue et de multiples douleurs. Or, il ressort du rapport de la PMU que c’est le diagnostic de trouble somatoforme indifférencié, non invalidant, qui explique les douleurs thoraciques atypiques persistantes, les lombalgies, les douleurs des membres inférieurs, l’asthénie et la dyspnée sans étiologie organique. En réalité, l’incapacité de travail reconnue par le cardiologue traitant devrait uniquement permettre à la recourante de pouvoir se consacrer au traitement médical de l’affection cardiaque. Quant au trouble somatoforme indifférencié, lequel explique notamment l’asthénie, il n’est pas incapacitant selon les experts.</w:t>
      </w:r>
    </w:p>
    <w:p>
      <w:r>
        <w:t>A/1818/2018 - 28/29 - Par conséquent, dans de telles circonstances, il n’est pas nécessaire d’ordonner une mesure d’observation professionnelle, destinée à déterminer la capacité de travail encore exigible. b. Par écriture du 19 décembre 2018, l’intimée a exclu le reclassement au motif que la recourante présentait un degré d’invalidité de 1%, fort éloigné des 20% exigés. Malgré l’aggravation, le degré d’invalidité de 14% est toujours insuffisant. Dans tous les cas, la recourante n’a pas formellement évoqué une telle mesure. Une éventuelle mesure d’orientation professionnelle n’entrerait pas non plus en considération. En effet, les limitations retenues sur le plan somatique liées aux déplacements et au port de charge sont peu importantes, étant rappelé que l’atteinte psychique n’a pas été considérée comme étant invalidante. Dès lors, dans la mesure où le marché de l’emploi offre un éventail suffisamment large d'activités légères, dont un nombre significatif sont, à l'évidence, adaptées aux limitations précitées et accessibles sans aucune formation particulière, il n’y a guère d'obstacles pour la recourante à l'exercice d'un emploi adapté à ses problèmes de santé. Dans ces conditions, l'octroi d'une mesure d'orientation professionnelle financée par l'assurance-invalidité apparaît superflu. Quant à l’aide au placement, force est de constater que les éventuelles difficultés de la recourante pour trouver un emploi ne résultent pas tant de ses atteintes à la santé - qui se traduisent simplement par des limitations au niveau des déplacements et du port de charges - que de ses difficultés linguistiques et de son manque de formation, dont l’assurance invalidité n’a pas à répondre, comme cela a déjà été relevé par le Tribunal des assurances sociales notamment dans un arrêt ATAS/1296/2007 du 22 novembre 2007. Par conséquent, c’est à juste titre que l’intimé n’a pas octroyé de mesures d’ordre professionnel.</w:t>
      </w:r>
    </w:p>
    <w:p>
      <w:r>
        <w:rPr>
          <w:b/>
        </w:rPr>
        <w:t>E. 16</w:t>
      </w:r>
    </w:p>
    <w:p>
      <w:r>
        <w:t>Au vu de ce qui précède, le recours est rejeté. Etant donné que depuis le 1er juillet 2006, la procédure n'est plus gratuite (art. 69 al. 1bis LAI), il y a lieu de condamner la recourante au paiement d'un émolument de CHF 200.-.</w:t>
      </w:r>
    </w:p>
    <w:p>
      <w:r>
        <w:t>A/1818/2018 - 29/29 -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