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ATAS/856/2017 vom 2. Oktober 2017</w:t>
      </w:r>
    </w:p>
    <w:p>
      <w:r>
        <w:t>GE Cour de justice, 2017-10-02, FR</w:t>
      </w:r>
    </w:p>
    <w:p>
      <w:r>
        <w:rPr>
          <w:b/>
        </w:rPr>
        <w:t xml:space="preserve">Quelle: </w:t>
      </w:r>
      <w:r>
        <w:t>https://mcp.opencaselaw.ch/entscheid/ge_gerichte_ATAS_856_2017</w:t>
      </w:r>
    </w:p>
    <w:p>
      <w:r>
        <w:t>FR: GE_GERICHTE ATAS/856/2017 du 2 octobre 2017</w:t>
      </w:r>
    </w:p>
    <w:p>
      <w:r>
        <w:t>IT: GE_GERICHTE ATAS/856/2017 del 2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suspension du droit à l’indemnité de chômage de la recourante pour une durée de cinq jours.</w:t>
      </w:r>
    </w:p>
    <w:p>
      <w:r>
        <w:t>A/2436/2017 - 4/8 -</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rPr>
          <w:b/>
        </w:rPr>
        <w:t>E. 5</w:t>
      </w:r>
    </w:p>
    <w:p>
      <w:r>
        <w:t>a. Selon l'art. 30 al. 3 LACI, la durée de la suspension est proportionnelle à la gravité de la faute. En vertu de l'art. 45 al. 3 OACI, elle est de un à quinze jours en cas de faute légère, de seize à trente jours en cas de faute de gravité moyenne et de trente-et-un à soixante jours en cas de faute grave. La durée de la suspension du droit à l'indemnité de chômage est fixée compte tenu non seulement de la faute, mais également du principe de proportionnalité</w:t>
      </w:r>
    </w:p>
    <w:p>
      <w:r>
        <w:t>A/2436/2017 - 5/8 -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 ci pendant la période de contrôle entraînent la première fois une suspension de cinq à neuf jours, la seconde fois une suspension de dix à dix-neuf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(arrêt du Tribunal fédéral du 16 avril 2008, 8C_316/2007).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du 29 août 2013, 8C_73/2013).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w:t>
      </w:r>
    </w:p>
    <w:p>
      <w:r>
        <w:t>A/2436/2017 - 6/8 -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Tribunal fédéral du 29 juillet 2013 8C_591/2012).</w:t>
      </w:r>
    </w:p>
    <w:p>
      <w:r>
        <w:rPr>
          <w:b/>
        </w:rPr>
        <w:t>E. 7</w:t>
      </w:r>
    </w:p>
    <w:p>
      <w:r>
        <w:t>En l'espèce, la recourante a indiqué avoir envoyé par la poste en courrier A son formulaire de recherches personnelles d’emploi pour avril 2017 mais n’a pas pu prouver l’avoir remis dans le délai légal ; ses recherches ne peuvent donc plus être prises en compte (art. 26 al. 2 OACI). Cela étant, la Cour de céans constate que cette omission constitue un premier manquement depuis le début de son délai- cadre ; en effet son formulaire de recherches a toujours été remis suffisamment tôt par le passé ; par ailleurs la qualité et la quantité de ses recherches ne sont pas en cause et la recourante a prouvé, par la remise de la copie du formulaire, qu’elle avait effectué en avril 2017 le nombre de recherches d’emploi exigé. La recourante a aussi réagi rapidement dès qu’elle a appris par son conseiller le 9 mai 2017 que ses recherches d’emploi d’avril 2017 n’avaient pas été reçues, en affirmant qu’elle les avait envoyées et en fournissant la copie de son formulaire de recherches personnelles d’emploi pour avril 2017. Compte tenu de ce qui précède et, en particulier, de la jurisprudence précitée, la chambre de céans considère que la faute de la recourante est légère et que la suspension de cinq jours de son droit à l'indemnité ne respecte pas le principe de la proportionnalité. Il convient par conséquent de s'écarter du barème du SECO et de celui de l’OCE et de réduire la sanction à deux jours de suspension, ce qui est conforme à l'art. 45 al. 3 OACI.</w:t>
      </w:r>
    </w:p>
    <w:p>
      <w:r>
        <w:t>A/2436/2017 - 7/8 -</w:t>
      </w:r>
    </w:p>
    <w:p>
      <w:r>
        <w:rPr>
          <w:b/>
        </w:rPr>
        <w:t>E. 8</w:t>
      </w:r>
    </w:p>
    <w:p>
      <w:r>
        <w:t>Au vu de ce qui précède, le recours est partiellement admis et la décision du 31 mai 2017 sera réformée en ce sens que la sanction est réduite à deux jours de suspension du droit à l'indemnité de chômage de la recourante.</w:t>
      </w:r>
    </w:p>
    <w:p>
      <w:r>
        <w:t>A/2436/2017 - 8/8 -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