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ATAS/856/2013 vom 3. September 2013</w:t>
      </w:r>
    </w:p>
    <w:p>
      <w:r>
        <w:t>GE Cour de justice, 2013-09-03, FR</w:t>
      </w:r>
    </w:p>
    <w:p>
      <w:r>
        <w:rPr>
          <w:b/>
        </w:rPr>
        <w:t xml:space="preserve">Quelle: </w:t>
      </w:r>
      <w:r>
        <w:t>https://mcp.opencaselaw.ch/entscheid/ge_gerichte_ATAS_856_2013</w:t>
      </w:r>
    </w:p>
    <w:p>
      <w:r>
        <w:t>FR: GE_GERICHTE ATAS/856/2013 du 3 septembre 2013</w:t>
      </w:r>
    </w:p>
    <w:p>
      <w:r>
        <w:t>IT: GE_GERICHTE ATAS/856/2013 del 3 settembre 2013</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est applicable au cas d’espèce.</w:t>
      </w:r>
    </w:p>
    <w:p>
      <w:r>
        <w:t>A/3647/2012 - 19/32 -</w:t>
      </w:r>
    </w:p>
    <w:p>
      <w:r>
        <w:rPr>
          <w:b/>
        </w:rPr>
        <w:t>E. 3</w:t>
      </w:r>
    </w:p>
    <w:p>
      <w:r>
        <w:t>Le recours, interjeté dans les forme et délai prévus par la loi, est recevable (art. 56 à 60 LPGA).</w:t>
      </w:r>
    </w:p>
    <w:p>
      <w:r>
        <w:rPr>
          <w:b/>
        </w:rPr>
        <w:t>E. 4</w:t>
      </w:r>
    </w:p>
    <w:p>
      <w:r>
        <w:t>Le litige porte sur le degré d’invalidité du recourant et sur l'indemnité pour l’atteinte à l’intégrité.</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a)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L'invalidité est une notion économique et non médicale, où sont prises en compte les répercussions de l'atteinte à la santé sur la capacité de gain (ATFA non publié I 15/06 du 21 décembre 2006, consid. 2.2). La notion d'invalidité définie à l'art. 8 LPGA, est en principe identique en matière d'assurance-accidents, d'assurance militaire et d'assurance-invalidité (ATF 126 V 288 consid. 2d ; ATFA non publié I 853/05 du 28 décembre 2006, consid. 4.1.1). L’assureur- accidents n’est cependant pas lié par l’évaluation de l’invalidité de l’assurance- invalidité, notamment lorsqu'elle a été faite de manière contraire à la loi ou qu'elle tient compte d'éléments invalidants dont l'assurance-accidents n'a pas à répondre (ATFA non publié U 119/00 du 6 octobre 2000, consid. 4). c) Pour déterminer le revenu sans invalidité avant un accident, il faut rechercher quelles sont les possibilités de gain d'un assuré censé utiliser pleinement sa capacité de travail. Peu importe de savoir si l'assuré mettait à profit, entièrement ou</w:t>
      </w:r>
    </w:p>
    <w:p>
      <w:r>
        <w:t>A/3647/2012 - 20/32 - partiellement seulement, sa capacité de travail; ces éléments sont pris en compte au travers du montant du gain assuré (ATF non publié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ATF non publié 8C_708/2007 du 21 août 2008, consid. 5.5). La prise en compte des gains accessoires intervient sans égard au rendement et au temps consacré pour leur obtention. Elle s'étend donc aux revenus obtenus dans une activité accomplie en supplément d'un emploi exercé dans les limites d'un horaire de travail normal (ATF non publié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(ATF non publié 8C_274/2009 du 3 décembre 2009, consid. 6 et les références). d)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consid. 4.2.3).</w:t>
      </w:r>
    </w:p>
    <w:p>
      <w:r>
        <w:rPr>
          <w:b/>
        </w:rPr>
        <w:t>E. 6</w:t>
      </w:r>
    </w:p>
    <w:p>
      <w:r>
        <w:t>a)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w:t>
      </w:r>
    </w:p>
    <w:p>
      <w:r>
        <w:t>A/3647/2012 - 21/32 - paraissant de façon générale favorisée par une telle circonstance (ATF 129 V 177 consid. 3.2; ATF non publié 8C_628/2007 du 22 octobre 2008, consid. 5.1), au point que le dommage puisse encore équitablement être mis à la charge de l'assurance-accidents, eu égard aux objectifs poursuivis par la LAA (ATF non publié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ATF non publié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8C_339/2007 non publié du 6 mai 2008, consid. 2.1). b)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(ATF non publié 8C_510/2008 du 24 avril 2009, consid. 5.2; ATFA non publié U 369/01 du 4 mars 2002, consid. 2c). Pour admettre l’existence du lien de causalité en présence d’un accident de gravité moyenne, il faut prendre en considération les sept critères suivants, au regard des seuls aspects physiques: Pour admettre l’existence du lien de causalité en présence d’un accident de gravité moyenne, il faut donc prendre en considération les sept critères exhaustifs suivants, au regard des seuls aspects physiques:</w:t>
      </w:r>
    </w:p>
    <w:p>
      <w:r>
        <w:t>A/3647/2012 - 22/32 -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le degré et la durée de l’incapacité de travail.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129 V 402 consid. 4.4.1; ATF 115 V 133 consid. 6c). c) S'agissant du caractère adéquat du rapport de causalité, en cas d'atteintes à la santé sans preuve de déficit organique consécutives à un traumatisme de type «coup du lapin» à la colonne cervicale, un traumatisme analogue ou un traumatisme crânio-cérébral, la jurisprudence applique, par analogie, les mêmes critères que ceux dégagés à propos des troubles d'ordre psychique avec cependant les modifications suivantes (ATF 134 V 109 consid. 10):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w:t>
      </w:r>
    </w:p>
    <w:p>
      <w:r>
        <w:t>A/3647/2012 - 23/32 -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Il n'est pas décisif de savoir, en cas de traumatisme de ce type, si les troubles dont est atteint l'assuré sont plutôt de nature somatique ou psychique (ATF 117 V 359 consid. 6a). d) On rappellera cependant que même en présence d'un traumatisme de type «coup du lapin»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98 consid. 2a). Cette précision de jurisprudence vaut lorsque le problème psychique apparaît prédominant directement après l'accident ou encore lorsqu'on peut retenir que durant toute la phase de l'évolution, depuis l'accident jusqu'au moment de l'appréciation, les troubles physiques n'ont joué qu'un rôle de moindre importance (ATFA non publié U 142/05 du 6 avril 2006, consid. 2).</w:t>
      </w:r>
    </w:p>
    <w:p>
      <w:r>
        <w:rPr>
          <w:b/>
        </w:rPr>
        <w:t>E. 7</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w:t>
      </w:r>
    </w:p>
    <w:p>
      <w:r>
        <w:t>A/3647/2012 - 24/32 -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8</w:t>
      </w:r>
    </w:p>
    <w:p>
      <w:r>
        <w:t>S'agissant des troubles psychiques, la Cour de céans relève ce qui suit. Aucun des rapports émanant des psychiatres ayant examiné le recourant ne peut se voir reconnaître pleine valeur probante, faute de satisfaire aux exigences formelles définies par la jurisprudence. S'agissant des rapports du Dr H__________, ce médecin n'a pas été en mesure d'établir des diagnostics certains. Il évoquait en effet en mars 2009 un probable syndrome douloureux somatoforme persistant et relatait en août 2010 les difficultés rencontrées pour déterminer le degré de la symptomatologie dépressive. Des contradictions quant à un possible état de stress post-traumatique ont de plus été relevées par le Dr J__________. Partant, faute de conclusions claires sur la nature des atteintes, on ne peut tirer d'élément probant des</w:t>
      </w:r>
    </w:p>
    <w:p>
      <w:r>
        <w:t>A/3647/2012 - 25/32 - rapports du Dr H__________. Quant au Dr J__________, on notera que ses rapports ne peuvent pas non plus se voir reconnaître de pleine valeur probante dès lors qu'ils ne contiennent pas tous les éléments formels nécessaires selon la jurisprudence. Cela étant, la nature exacte et la gravité des éventuels troubles psychiques du recourant peuvent rester irrésolues en l'espèce, dès lors que ces atteintes n'entraînent en toute hypothèse pas la responsabilité de l'intimée, conformément aux critères relatifs au lien de causalité adéquate dégagés par le Tribunal fédéral. A cet égard, il convient en premier lieu de souligner que contrairement à ce qu'allègue l'intimée, on ne saurait considérer que les troubles psychiques du recourant sont à tel point prépondérants par rapport aux autres atteintes que l'analyse du caractère adéquat entre l'accident et leur survenance ne devrait pas se déterminer selon les critères de la jurisprudence relative au coup du lapin et aux traumatismes crânio- cérébraux. C'est donc bien en référence à cette dernière que le lien de causalité doit être analysé. En ce qui concerne la gravité de l’accident, on rappellera que s'agissant de la qualification des accidents comprenant une chute d'une certaine hauteur, une chute de quelque huit mètres dans un conduit de cheminée avec une fracture ouverte du pied limite grave et une chute de cinq mètres entraînant de nombreuses fractures dont une commotion cérébrale ont été considérées à la limite supérieure des accidents de gravité moyenne (pour un rappel de la casuistique en matière de chutes, RAMA 1998 n° U 307 p. 448, consid. 3a). Par ailleurs, le Tribunal fédéral a également qualifié de gravité moyenne une chute d'ascenseur sur deux étages (ATFA non publié U 204/00 du 30 avril 2001), la chute d'un bloc de pierre d'un immeuble en construction sur un ouvrier lui percutant le dos, la jambe et causant un traumatisme crânien (ATFA non publié U 338/05 du 1er septembre 2006) et le cas d’un piéton renversé par une voiture subissant un traumatisme crânien (ATFA non publié U 128/03 du 23 septembre 2004). Partant, au regard de la jurisprudence, l’accident est incontestablement de gravité moyenne, quand bien même il a causé un traumatisme crânio-cérébral. Il convient également de nier tout caractère particulièrement dramatique aux circonstances puisqu’il s’agit d’une banale chute et que le recourant a quoi qu’il en soit perdu connaissance immédiatement. A cet égard, on soulignera que le caractère particulièrement impressionnant ou dramatique a été nié dans les cas d'un travailleur qui était tombé d'un échafaudage d'une hauteur d'environ trois à quatre mètres et d'un travailleur qui avait chuté d'une échelle d'une hauteur d'environ 4,5 mètres dans une fouille (ATFA non publié U 393/04 du 9 septembre 2004, consid. 4.2). Le traitement médical n’a en outre pas été particulièrement long et pénible. Le séjour à l’hôpital a en effet duré moins d’un mois, et a été suivi d’un court séjour de réadaptation. Par la suite, le traitement a essentiellement consisté en un suivi psychiatrique. Par ailleurs, aucune erreur dans le traitement ni complication ne doit être déplorée. Le recourant n’ayant pas entrepris de tentative de réinsertion professionnelle, le critère relatif à l’incapacité</w:t>
      </w:r>
    </w:p>
    <w:p>
      <w:r>
        <w:t>A/3647/2012 - 26/32 - de travail nonobstant les efforts de l’assuré ne peut non plus être retenu. En définitive, les seuls critères qui pourraient en l’espèce éventuellement être admis sont ceux qui ont trait à la nature particulière des lésions et, dans une certaine mesure, à l'intensité des douleurs. Cependant, compte tenu de la gravité moyenne de l’accident, la réalisation de deux critères uniquement ne permet pas de considérer que les troubles psychiques sont en lien de causalité adéquate avec l’accident. Partant, l’intimée n’en répond pas. Par surabondance, on ajoutera que si l’on se réfère aux indications du Dr J__________, à la date de début du droit à la rente, les troubles psychiques qu’il a diagnostiqués ne devaient plus avoir d'effets sur la capacité de gain. En effet, le 14 janvier 2010, ce psychiatre annonçait une amélioration de la thymie et qu’une capacité de travail de 50 % dans une activité adaptée pourrait être retrouvée une année plus tard. Il confirmait dans son rapport de novembre 2010 que le trouble dépressif était en rémission partielle et qu’une reconversion professionnelle devrait être envisagée dans les prochains mois. On peut donc admettre que les troubles psychiques devaient avoir disparu au moment de l’octroi de la rente du recourant.</w:t>
      </w:r>
    </w:p>
    <w:p>
      <w:r>
        <w:rPr>
          <w:b/>
        </w:rPr>
        <w:t>E. 9</w:t>
      </w:r>
    </w:p>
    <w:p>
      <w:r>
        <w:t>Il y a lieu de déterminer la valeur probante des rapports établis par les médecins à la lumière de ces critères. a) L’expertise confiée au Pr LA__________ comprend notamment un bilan neuro- psychologique réalisé par le Dr F__________. Ce dernier était déjà intervenu en janvier 2009 dans le cadre du traitement du recourant aux HUG. Or, il faut en principe éviter de confier une expertise à un ancien médecin traitant de l'assuré, eu égard au conflit d'intérêts pouvant résulter de sa position de thérapeute et d'expert (ATFA non publié I 832/04 du 3 février 2006, consid. 2.3.1). Cette jurisprudence est applicable mutatis mutandis à un psychologue. Il aurait dès lors été souhaitable que le bilan neuropsychologique soit confié par le Pr LA__________ à un spécialiste ne connaissant pas le recourant. Si ce seul élément ne suffit pas à écarter l’expertise, force est cependant de constater que celle-ci ne satisfait pas aux réquisits jurisprudentiels de nature formelle. En effet, elle ne se prononce pas sur la capacité de travail du recourant et n'amène pas non plus de réponse précise à certaines questions, notamment sur l'éventualité d'une origine médicamenteuse des céphalées. Sur le fond, l'expertise ne convainc pas dès lors que ses conclusions sur l'origine accidentelle des troubles ne sont guère motivées et même contradictoires. En effet, le Pr LA__________ et le Dr LB__________ ont relaté que l'IRM d'avril 2008 n'avait pas montré d'anomalie, hormis un signal d'hyperdensité pouvant être le contrecoup de l'hématome épidural, et ont exclu une atteinte axonale diffuse. Toutefois, malgré l'absence de lésion organique et de déficit neurologique objectivable, les experts ont considéré que le déficit cognitif avait pour l'essentiel une origine accidentelle. Cette conclusion paraît en contradiction avec le rapport</w:t>
      </w:r>
    </w:p>
    <w:p>
      <w:r>
        <w:t>A/3647/2012 - 27/32 - qualifié de probable – et non vraisemblable – entre les lésions accidentelles et les troubles persistants décelés à l'examen neuropsychologique. En outre, les troubles d’ordre neuropsychologique se sont aggravés selon le bilan du Dr F__________ par rapport au premier examen réalisé par ce spécialiste. Or, en l’absence de toute aggravation d’une lésion neurologique objective consécutive à l’accident, on ne peut admettre que cette dégradation soit à la charge de l’intimée. Les experts reconnaissent d'ailleurs que la détérioration depuis le bilan réalisé en 2009 est en lien avec une composante extra-accidentelle d'ordre psychique. Quant aux céphalées, le Pr LA__________ et le Dr LB__________ se sont contentés de favoriser une origine traumatique en se fondant sur des éléments anamnestiques. Une telle argumentation revient à raisonner selon le principe post hoc, ergo propter hoc. Or, le seul fait que des symptômes douloureux ou des atteintes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(ATF 119 V 335 consid. 2b/bb; ATF non publié 8C_178/2010 du 22 juin 2010, consid. 4.1). On s'étonne enfin que le Pr LA__________, alors qu'il n'a pas pu écarter l'origine médicamenteuse des céphalées dans son expertise, l'ait exclue sans aucune motivation dans son courrier du 10 novembre 2010 au recourant. Eu égard à ce qui précède, les constatations des experts neurologues des HUG ne sont pas suffisantes pour fonder un droit aux prestations. S'agissant en particulier de l'incapacité de travail, on ajoutera que le Pr LA__________ a certes indiqué dans son courrier au recourant du 10 novembre 2010 que l'incapacité de travail imputable à l'atteinte neuropsychologique et les céphalées était de 40 %. Cette estimation n'est cependant aucunement motivée, de sorte qu'on ne peut la suivre. Le Pr LA__________ ne spécifie d'ailleurs pas dans quelle mesure cette incapacité de travail est à la charge de l'intimée, alors qu'il a admis que l'aggravation des troubles neuropsychologiques qui la justifie en partie n'est pas d'origine accidentelle. En revanche, l'appréciation du Dr LC__________ est en tous points conforme aux exigences et doit donc se voir reconnaître une pleine valeur probante. Si ce médecin n'a pas examiné personnellement le recourant, il se fonde néanmoins sur une parfaite connaissance du dossier, en particulier des documents d'imagerie. Ses diagnostics sont clairs et ses conclusions sont parfaitement motivées. On ajoutera que son appréciation rejoint celle du Dr M_________, qui avait relevé en septembre 2006 la normalité du status neurologique et l'absence de contre- indication neurochirurgicale à la reprise du travail. Il n'y a donc pas lieu de s'en écarter s'agissant de la capacité de travail du recourant. En particulier, on ne saurait lui préférer les indications du Dr V__________ qui a qualifié les céphalées de post- traumatiques dans son courrier du 25 juin 2010, sans toutefois étayer cette allégation. Ce dernier médecin a par ailleurs posé des diagnostics neurologiques</w:t>
      </w:r>
    </w:p>
    <w:p>
      <w:r>
        <w:t>A/3647/2012 - 28/32 - dans son rapport du 15 novembre 2010, dont il a affirmé qu'ils entraînaient une incapacité de travail totale. Or, cette conclusion n'est aucunement motivée. On ignore par ailleurs si le Dr V__________ – dont le domaine de compétence n’est pas la neurologie mais la chirurgie orthopédique – avait à sa disposition tous les éléments du dossier pour se prononcer en connaissance de cause sur ces atteintes. b) S'agissant de l'incidence de l'atteinte à l'épaule, son origine accidentelle n'est pas certaine, conformément au rapport du Dr G__________ du 1er septembre 2010. Le Dr V__________ a également admis dans son rapport de novembre 2010 qu'il avait pour sa part conclu à une origine accidentelle en raison de l'absence d'antécédents à l'épaule – ce qui constitue à nouveau un raisonnement post hoc, ergo propter hoc qu'on ne saurait suivre – tout en admettant qu'un lien de causalité serait difficile à établir entre l'accident et cette atteinte. Quoi qu'il en soit, dans la mesure où le Dr V__________ n'a pas considéré que celle-ci entraînait une incapacité de travail dans une activité sédentaire – telles que celles ressortant des DPT – cette question peut rester ouverte. c) Le recourant requiert son audition et celle de ses médecins traitants.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voir également Ueli KIESER, ATSG-Kommentar: Kommentar zum Bundesgesetz über den Allgemeinen Teil des Sozialversicherungsrechts vom 6. Oktober 2000, 2ème éd., Zurich 2009, n. 72 ad art. 61). En l’espèce, la Cour de céans dispose de tous les éléments médicaux nécessaires à statuer sur le droit aux prestations du recourant. Ce dernier ne fait par ailleurs état d’aucun élément médical que l’intimée aurait ignoré. Partant, l’audition de ses médecins et la comparution des parties s’avèrent superflues.</w:t>
      </w:r>
    </w:p>
    <w:p>
      <w:r>
        <w:rPr>
          <w:b/>
        </w:rPr>
        <w:t>E. 10</w:t>
      </w:r>
    </w:p>
    <w:p>
      <w:r>
        <w:t>Il convient encore d'examiner si le calcul du degré d'invalidité de l'intimée est correct. L'art. 15 al. 1 LAA dispose que les indemnités journalières et les rentes sont calculées d'après le gain assuré. Selon l'art. 15 al. 2 LAA, est réputé gain assuré pour le calcul des indemnités journalières le dernier salaire que l'assuré a reçu avant l'accident; est déterminant pour le calcul des rentes le salaire que l'assuré a gagné durant l'année qui a précédé l'accident. C'est donc à juste titre que l'intimée s'est référée au revenu réalisé dans l'année précédant l'accident pour le revenu sans invalidité. Selon l'art. 24 al. 2 de l'ordonnance sur l'assurance-accidents (OLAA; RS 832.202), lorsque le droit à la rente naît plus de cinq ans après l'accident ou</w:t>
      </w:r>
    </w:p>
    <w:p>
      <w:r>
        <w:t>A/3647/2012 - 29/32 -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En l'espèce, le droit à la rente est né moins de cinq ans après l'accident. Il ne se justifie donc pas de tenir compte du salaire qu'aurait perçu le recourant en 2011. Les parties s'entendent sur le fait que le salaire réalisé chez l'employeur principal dans l'année précédant l'accident était de 70'976 fr. Quant au gain en tant qu'entraîneur, il y a lieu de suivre le calcul de l'intimée, que le recourant ne conteste d'ailleurs pas. Le gain assuré total était ainsi de 79'249 fr., l'intimée ayant cependant décidé de ne pas s'écarter du montant de 81’043 fr. initialement articulé. Contrairement à ce qu'allègue le recourant, il n'y a pas lieu d'indexer ce revenu, dès lors qu'on ne se trouve pas dans un cas d'application de l'art. 24 al. 2 OLAA (sur l'adaptation des salaires dans le calcul du droit à la rente, cf. l'aperçu de la jurisprudence publié dans RSAS 2007, p. 179). Le recours à des DPT pour fixer le revenu d'invalide ne prête pas flanc à la critique, et l'abattement de 10 % retenu par le Dr LC__________ ne doit pas être remis en cause. Ainsi, le revenu d'invalide est de 48'451 fr. 50 par an et 4'038 fr. par mois. Cela étant, le revenu mensuel sans invalidité n'est pas de 5'352 fr. comme l'a retenu l'intimée dans sa décision. En effet, même en faisant abstraction du revenu en tant qu'entraîneur, le gain annuel chez X__________ SA est de 70'976 fr., soit de 5'915 fr. par mois. La comparaison des revenus aboutit donc à un degré d'invalidité de 31.73 %, qu'il convient d'arrondir à 32 % (ATF 130 V 321 consid. 3.2). La décision devra dès lors être modifiée sur ce point.</w:t>
      </w:r>
    </w:p>
    <w:p>
      <w:r>
        <w:rPr>
          <w:b/>
        </w:rPr>
        <w:t>E. 11</w:t>
      </w:r>
    </w:p>
    <w:p>
      <w:r>
        <w:t>Reste à examiner le montant de l'indemnité pour atteinte à l'intégrité. 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w:t>
      </w:r>
    </w:p>
    <w:p>
      <w:r>
        <w:t>A/3647/2012 - 30/32 -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ATF non publié 8C_459/2008 du 4 février 2009, consid. 2.1.2).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(FRÉSARD/MOSER-SZELESS, L'assurance-accidents obligatoire in Schweizerisches Bundesverwaltungsrecht [SBVR], 2ème éd. 2007, n. 235; ATF non publié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w:t>
      </w:r>
    </w:p>
    <w:p>
      <w:r>
        <w:t>A/3647/2012 - 31/32 - c) En l'espèce, la table 8 de la SUVA " Atteinte à l'intégrité pour les complications psychiques de lésions cérébrales" prévoit un taux de 20 % pour une atteinte modérée. La décision de l’intimée sur ce point est ainsi conforme au droit, étant précisé que tant le Dr LC__________ que le Pr LA__________ ont qualifié l’atteinte de modérée. Le taux de 40 % allégué par le recourant n'est d’ailleurs étayé par aucun élément médical. On ne peut en particulier pas se fonder sur l'incapacité de gain de 40 % indiquée par le Pr LA__________ dans son courrier du 10 novembre 2010, puisque l'atteinte à l'intégrité et l'incapacité de gain ne se confondent pas. Partant, tant le taux que le montant de l'indemnité versée au recourant doivent être confirmés.</w:t>
      </w:r>
    </w:p>
    <w:p>
      <w:r>
        <w:rPr>
          <w:b/>
        </w:rPr>
        <w:t>E. 12</w:t>
      </w:r>
    </w:p>
    <w:p>
      <w:r>
        <w:t>Eu égard à ce qui précède, le recours doit être partiellement admis. Le recourant, qui obtient partiellement gain de cause, a droit à des dépens qu'il convient en l'espèce de fixer à 800 fr. (art. 61 let. g LPGA). Pour le surplus, la procédure est gratuite (art. 61 let. a LPGA).</w:t>
      </w:r>
    </w:p>
    <w:p>
      <w:r>
        <w:t>A/3647/2012 - 32/32 -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