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ATAS/855/2018 vom 1. Oktober 2018</w:t>
      </w:r>
    </w:p>
    <w:p>
      <w:r>
        <w:t>GE Cour de justice, 2018-10-01, FR</w:t>
      </w:r>
    </w:p>
    <w:p>
      <w:r>
        <w:rPr>
          <w:b/>
        </w:rPr>
        <w:t xml:space="preserve">Quelle: </w:t>
      </w:r>
      <w:r>
        <w:t>https://mcp.opencaselaw.ch/entscheid/ge_gerichte_ATAS_855_2018</w:t>
      </w:r>
    </w:p>
    <w:p>
      <w:r>
        <w:t>FR: GE_GERICHTE ATAS/855/2018 du 1 octobre 2018</w:t>
      </w:r>
    </w:p>
    <w:p>
      <w:r>
        <w:t>IT: GE_GERICHTE ATAS/855/2018 del 1 ottobre 2018</w:t>
      </w:r>
    </w:p>
    <w:p>
      <w:pPr>
        <w:pStyle w:val="Heading2"/>
      </w:pPr>
      <w:r>
        <w:t>Volltext</w:t>
      </w:r>
    </w:p>
    <w:p>
      <w:r>
        <w:t>Siégeant : Mario-Dominique TORELLO, Président; Willy KNOPFEL, Jean-Pierre WAVRE, Juges assesseurs</w:t>
      </w:r>
    </w:p>
    <w:p>
      <w:r>
        <w:t>RÉPUBLIQUE ET</w:t>
      </w:r>
    </w:p>
    <w:p>
      <w:r>
        <w:t>CANTON DE GEN ÈVE POUVOIR JUDICIAIRE</w:t>
      </w:r>
    </w:p>
    <w:p>
      <w:r>
        <w:t>A/2828/2018 ATAS/855/2018 COUR DE JUSTICE Chambre des assurances sociales Arrêt du 1er octobre 2018 10ème Chambre</w:t>
      </w:r>
    </w:p>
    <w:p>
      <w:r>
        <w:t>En la cause A______, p.a M. B______ à SATIGNY</w:t>
      </w:r>
    </w:p>
    <w:p>
      <w:r>
        <w:t>recourante</w:t>
      </w:r>
    </w:p>
    <w:p>
      <w:r>
        <w:t>contre CAISSE CANTONALE GENEVOISE DE COMPENSATION, sise Service juridique, rue des Gares 12, GENÈVE</w:t>
      </w:r>
    </w:p>
    <w:p>
      <w:r>
        <w:t>intimée</w:t>
      </w:r>
    </w:p>
    <w:p>
      <w:r>
        <w:t>A/2828/2018 - 2/3 - Vu la décision de la caisse cantonale genevoise de compensation (ci-après : l'intimée) du 15 août 2018 fixant la cotisation pour la taxe de formation professionnelle 2018 de A______ (ci-après : la recourante) à hauteur de CHF 174.- pour un effectif de six salariés en décembre 2016 ; Vu le recours interjeté par A______ contre la décision susmentionnée, par courrier du 21 août 2018, indiquant que son effectif en décembre 2017 était de deux employés ; Vu la réponse de l'intimée du 13 septembre 2018 proposant l'admission partielle du recours, l'effectif de salariés engagés en décembre 2016 devant être pris en compte étant de trois salariés ; Vu le courrier de la chambre de céans à la recourante du 18 septembre 2018 ; Vu la réponse de la recourante du 21 septembre 2018 confirmant son accord avec la proposition de l'intimée ; Vu les pièces figurant au dossier ; Vu l’accord intervenu entre les parties. Attendu en droit, que dès le 1er janvier 2011, la compétence de juger les contestations prévues à l'art. 66 al. 1 de la loi cantonale sur la formation professionnelle, du 15 juin 2007 (LFP; 2 5) revient à la Chambre des assurances sociales de la Cour de justice (art. 143 al. 6 de la LOJ du 9 octobre 2009) ; la procédure est régie par la loi sur la procédure administrative du 12 septembre 1985 (LPA-GE - E 5 10) ; Que sa compétence pour juger du cas d’espèce est ainsi établie, le recours est en recevable ; Que la proposition de l'intimée et l'accord intervenu entre les parties sont conformes au droit.</w:t>
      </w:r>
    </w:p>
    <w:p>
      <w:r>
        <w:t>A/2828/2018 - 3/3 - PAR CES MOTIFS, LA CHAMBRE DES ASSURANCES SOCIALES Statuant d’accord entre les parties À la forme : 1. Déclare le recours recevable. Au fond : 2. L'admet partiellement. 3. Annule la décision de la caisse cantonale genevoise de compensation du 15 août 2018. 4. Dit que la cotisation pour la taxe de formation professionnelle 2018 de A______ et de CHF 87.-, pour un effectif en décembre 2016 de trois salariés. 5. Retourne la cause à l'intimée pour nouvelle décision, dans le sens des considérants.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Le président</w:t>
      </w:r>
    </w:p>
    <w:p>
      <w:r>
        <w:t>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