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ATAS/855/2015 vom 12. November 2015</w:t>
      </w:r>
    </w:p>
    <w:p>
      <w:r>
        <w:t>GE Cour de justice, 2015-11-12, FR</w:t>
      </w:r>
    </w:p>
    <w:p>
      <w:r>
        <w:rPr>
          <w:b/>
        </w:rPr>
        <w:t xml:space="preserve">Quelle: </w:t>
      </w:r>
      <w:r>
        <w:t>https://mcp.opencaselaw.ch/entscheid/ge_gerichte_ATAS_855_2015</w:t>
      </w:r>
    </w:p>
    <w:p>
      <w:r>
        <w:t>FR: GE_GERICHTE ATAS/855/2015 du 12 novembre 2015</w:t>
      </w:r>
    </w:p>
    <w:p>
      <w:r>
        <w:t>IT: GE_GERICHTE ATAS/855/2015 del 12 novembre 2015</w:t>
      </w:r>
    </w:p>
    <w:p>
      <w:pPr>
        <w:pStyle w:val="Heading2"/>
      </w:pPr>
      <w:r>
        <w:t>Erwägungen</w:t>
      </w:r>
    </w:p>
    <w:p>
      <w:r>
        <w:rPr>
          <w:b/>
        </w:rPr>
        <w:t>E. 1</w:t>
      </w:r>
    </w:p>
    <w:p>
      <w:r>
        <w:t>Conformément à l'art. 134 al. 1 let. a ch. 2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w:t>
      </w:r>
    </w:p>
    <w:p>
      <w:r>
        <w:t>A/2054/2015 - 8/18 -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8 mai 2015 refuse la prise en charge de l’intervention chirurgicale sollicitée en 2013, puis derechef en 2014, de sorte que sont applicables les modifications de la LAI consécutives aux 4ème, 5ème et 6ème révisions de cette loi, dans la mesure de leur pertinence (ATF 130 V 445 et les références; voir également ATF 130 V 329).</w:t>
      </w:r>
    </w:p>
    <w:p>
      <w:r>
        <w:rPr>
          <w:b/>
        </w:rPr>
        <w:t>E. 4</w:t>
      </w:r>
    </w:p>
    <w:p>
      <w:r>
        <w:t>a. En vertu des art. 37 al. 1 LPGA et 9 al. 1 de la loi sur la procédure administrative du 12 septembre 1985 (LPA; RS/GE E 5 10),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DTA 2002 n°9 p. 66 consid. 2; RAMA 1997 n° U 288, p. 442 consid. 2b ; arrêt du Tribunal fédéral 9C_791/2010 du 10 novembre 2010 consid. 2.2). Le fardeau de la preuve de la</w:t>
      </w:r>
    </w:p>
    <w:p>
      <w:r>
        <w:t>A/2054/2015 - 9/18 -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 b.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LPA. Le délai de recours est de trente jours (art. 60 al. 1 LPGA). Si le délai, compté par jours ou par mois, doit être communiqué aux parties, il commence à courir le lendemain de la communication (art. 38 al. 1 LPGA). Lorsque le délai échoit, entre autres, un dimanche, son terme est reporté au premier jour ouvrable qui suit (art. 38 al. 3 LPGA). c. En l’espèce, l’intimé a adressé sa décision du 8 mai 2015 directement à la mère de la recourante, omettant ainsi de tenir compte de l’élection de domicile faite en faveur de son avocat. Dans ces conditions, bien que le pli recommandé ait été retiré par la recourante le 12 mai 2015, il y a lieu de s’en tenir aux allégations de son mandataire selon lesquelles copie de ladite décision lui a été remise le 15 mai 2015 seulement, de sorte que le délai de recours a commencé à courir le 16 mai 2015 et est arrivé à échéance le dimanche 14 juin 2015. Partant, le recours interjeté le 15 juin 2015, dans la forme prescrite par la loi, est recevable (art. 56ss LPGA).</w:t>
      </w:r>
    </w:p>
    <w:p>
      <w:r>
        <w:rPr>
          <w:b/>
        </w:rPr>
        <w:t>E. 5</w:t>
      </w:r>
    </w:p>
    <w:p>
      <w:r>
        <w:t>L'objet du litige consiste à examiner si la recourante a droit à la prise en charge de l’opération de correction mammaire.</w:t>
      </w:r>
    </w:p>
    <w:p>
      <w:r>
        <w:rPr>
          <w:b/>
        </w:rPr>
        <w:t>E. 6</w:t>
      </w:r>
    </w:p>
    <w:p>
      <w:r>
        <w:t>Selon l’art. 5 al. 2 LAI, l'invalidité des assurés âgés de moins de 20 ans qui n'exercent pas d'activité lucrative est déterminée selon l'art. 8 al. 2 LPGA. Aux termes de cette dernière disposition, les assurés mineurs sans activité lucrative sont réputés invalides s'ils présentent une atteinte à leur santé physique, mentale ou psychique qui provoquera probablement une incapacité de gain totale ou partielle.</w:t>
      </w:r>
    </w:p>
    <w:p>
      <w:r>
        <w:rPr>
          <w:b/>
        </w:rPr>
        <w:t>E. 7</w:t>
      </w:r>
    </w:p>
    <w:p>
      <w:r>
        <w:t>a.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t>A/2054/2015 - 10/18 - Aux termes de l’art. 2 al. 1 du règlement du 17 janvier 1961 sur l’assurance- invalidité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L’art. 12 al. 1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 ATF 102 V 41 consid. 1 ; arrêt du Tribunal fédéral 9C_1074/2009 du 30 septembre 2010).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 VSI 2000 p. 301 consid. 2a).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w:t>
      </w:r>
    </w:p>
    <w:p>
      <w:r>
        <w:t>A/2054/2015 - 11/18 - lucrative exercée par l’assuré (ATF 115 V 191 consid. 5a et. 5c; arrêt du Tribunal fédéral des assurances I 418/01 du 29 octobre 2001).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 ATF 98 V 205 consid. 4b ; arrêt du Tribunal fédéral 9C_1074/2009 du 30 septembre 2010 consid. 2.2 et 2.3). c. Dans un arrêt du 22 septembre 1976, le Tribunal fédéral a retenu, en ce qui concernait une assurée présentant une anomalie de la croissance d'un sein, que les défauts d'ordre esthétique n'influençaient généralement pas la capacité de gain, sous réserve des cas exceptionnels où ils causaient des souffrances morales qui influençaient à leur tour l'aptitude à exercer une activité lucrative. En conséquence, du point de vue de l'assurance-invalidité, ces défauts ne pouvaient être pris en considération que s'ils étaient graves au point qu'il fallait s'attendre à une diminution effective et sensible de l'aptitude de l'intéressée à exercer un métier ou à accomplir sa besogne habituelle (RCC 1977, p. 125 consid. 2). Plus récemment, le Tribunal fédéral des assurances a examiné la situation d’une assurée qui présentait un sein tubulaire droit et une aplasie du sein gauche. Il a jugé que, même si l'on devait admettre que l’assurée pouvait souffrir moralement de la malformation de sa poitrine dans une mesure non négligeable, le dossier ne contenait aucun élément permettant de considérer, au degré de la vraisemblance prépondérante requis, qu'elle était perturbée par le développement inégal de ses seins au point que sa capacité de gain future serait entravée. Cela était d'autant plus vrai que cette anomalie pouvait être aisément dissimulée dans un contexte professionnel et que l’assurée n'était pas suivie sur le plan psychique par un psychologue ou un psychiatre. Notre Haute cour a précisé que le fait qu'une telle affection revête un caractère invalidant ou non résultait de l'analyse de l'ensemble des circonstances dans chaque cas individuel (arrêt du Tribunal fédéral des assurances I 475/00 du 27 mars 2001).</w:t>
      </w:r>
    </w:p>
    <w:p>
      <w:r>
        <w:rPr>
          <w:b/>
        </w:rPr>
        <w:t>E. 8</w:t>
      </w:r>
    </w:p>
    <w:p>
      <w:r>
        <w:t>a. L’art. 13 LAI dispose que les assurés ont droit aux mesures médicales nécessaires au traitement des infirmités congénitales (art. 3 al. 2 LPGA) jusqu’à</w:t>
      </w:r>
    </w:p>
    <w:p>
      <w:r>
        <w:t>A/2054/2015 - 12/18 - l’âge de 20 ans révolus (al. 1).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b. L’art. 1 al. 1 de l’ordonnance du 9 décembre 1985 concernant les infirmités congénitales (OIC ; RS 831.232.21), arrêtée conformément à l’art. 3 RAI, précise que la simple prédisposition à une maladie n’est pas réputée infirmité congénitale, et que le moment où une infirmité congénitale est reconnue comme telle n’est pas déterminant. Le chiffre 113 de l’annexe à l’OIC ne prévoit que la prise en charge d'une amastie congénitale et d'une athélie congénitale, à savoir l’absence de la glande mammaire, respectivement de celle du mamelon (cf. arrêt du Tribunal fédéral des assurances I 475/00 du 27 mars 2001).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w:t>
      </w:r>
    </w:p>
    <w:p>
      <w:r>
        <w:rPr>
          <w:b/>
        </w:rPr>
        <w:t>E. 9</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w:t>
      </w:r>
    </w:p>
    <w:p>
      <w:r>
        <w:t>A/2054/2015 - 13/18 - rapport ou comme expertise, mais bel et bien son contenu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On ajoutera qu’un rapport médical ne saurait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 du Tribunal fédéral 9C_607/2008 du 27 avril 2009 consid. 3 ; arrêt du Tribunal fédéral</w:t>
      </w:r>
    </w:p>
    <w:p>
      <w:r>
        <w:t>A/2054/2015 - 14/18 - 9C_885/2007 du 15 septembre 2008 consid. 3.2 et arrêt du Tribunal fédéral 9C_773/2007 du 23 juin 2008 consid. 5.2).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A/2054/2015 - 15/18 -</w:t>
      </w:r>
    </w:p>
    <w:p>
      <w:r>
        <w:rPr>
          <w:b/>
        </w:rPr>
        <w:t>E. 11</w:t>
      </w:r>
    </w:p>
    <w:p>
      <w:r>
        <w:t>En l'espèce, la recourante soutient qu’elle souffre d’une amastie, et non d’une micromastie, et qu’il incombe à l’intimé de prendre en charge le traitement de cette infirmité congénitale. La chambre de céans observe cependant que l’existence d’un tel diagnostic ne ressort par des pièces du dossier. Au contraire, le Dr F______ a fait état d’une « malformation mammaire bilatérale avec asymétrie » (bon du 25 mai 2013), soit d’un « non-développement des seins avec un développement de la glande mammaire uniquement au niveau des mamelons, ce qui entraine une protrusion ». Il a observé la « présence d’un anneau fibreux autour du mamelon et un sein quasi inexistant » et retenu le diagnostic de « sein tubéreux stade IV» (rapport du 27 juin 2013). En novembre 2014, il a constaté une « déformation type tuber du sein gauche et du sein droit avec forte asymétrie » et conclu à une « déformation des seins type seins tubéreux avec thélothisme ». Il a ajouté que ce « problème mammaire » s’inscrivait probablement dans le cadre d’un syndrome plus important, entrainant un ptosis palpébral (rapport du 14 novembre 2014). Quant au gynécologue traitant, il a signalé une « malformation avec asymétrie mammaire bilatérale », à savoir l’existence de « seins tubéreux (…) avec un thélotisme et une importante asymétrie » (attestation du 8 juin 2015 du Dr J______). Aucune de ces atteintes ne correspond à une amastie, laquelle est caractérisée par l’« absence congénitale d’un sein sur la paroi thoracique » (cf. http://dictionnaire.academie-medecine.fr). Enfin, la chambre de céans relève que le psychiatre traitant de la recourante a mentionné que cette dernière souffrait d’une « aplasie mammaire » (rapport du Dr K______ du 8 juin 2015), à savoir une « absence de développement d’une ou des deux glandes mammaires » (cf. http://dictionnaire.academie-medecine.fr). Ce diagnostic, outre le fait qu’il n’émane pas d’un spécialiste, ne consiste pas non plus en une infirmité congénitale. Partant, il sied de conclure que les affections présentées par la recourante ne figurent pas dans la liste des infirmités congénitales annexées à l’OIC, de sorte que le droit au traitement de ces anomalies en vertu de l'art. 13 LAI n’est pas ouvert.</w:t>
      </w:r>
    </w:p>
    <w:p>
      <w:r>
        <w:rPr>
          <w:b/>
        </w:rPr>
        <w:t>E. 12</w:t>
      </w:r>
    </w:p>
    <w:p>
      <w:r>
        <w:t>Reste donc à examiner s'il existe un droit à la prise en charge de l’intervention chirurgicale litigieuse au sens de l'art. 12 LAI.</w:t>
      </w:r>
    </w:p>
    <w:p>
      <w:r>
        <w:rPr>
          <w:b/>
        </w:rPr>
        <w:t>E. 13</w:t>
      </w:r>
    </w:p>
    <w:p>
      <w:r>
        <w:t>L’intimé considère que les troubles psychiques ne sont pas liés de façon prépondérante à l’atteinte mammaire et qu’il n’est pas établi qu’une opération améliorerait, à elle seule, de façon durable et importante l’état psychique de la recourante de manière à influencer sa future capacité de gain. Ces conclusions sont fondées sur l’appréciation du Dr I______, lequel estime que la recourante souffre d’une fragilité psychique justifiant un suivi psychiatrique depuis longtemps, soit bien avant sa puberté. Selon lui, le problème mammaire aggrave cette fragilité, sans être la cause première du trouble anxieux qui entraine des difficultés relationnelles importantes (avis du 25 juin 2015).</w:t>
      </w:r>
    </w:p>
    <w:p>
      <w:r>
        <w:t>A/2054/2015 - 16/18 - La recourante conteste ces conclusions et soutient que le développement anormal de sa poitrine aggrave considérablement son anxiété sociale et a des conséquences sur son intégration sociale et ses études, précisant être pour la première fois en échec scolaire. Elle se réfère aux rapports établis par ses médecins traitants, dont son gynécologue qui atteste que la malformation mammaire engendre un comportement d’évitement et une grande atteinte psychologique, et qu’une intervention permettrait d’améliorer son développement et sa santé psychique (attestation du Dr J______ du 8 juin 2015). Quant au psychiatre de la recourante, il est d’avis que le trouble anxieux et sa forte composante phobique sociale, lesquels entrainent des difficultés relationnelles importantes et interfèrent avec les études et la vie en groupe, sont considérablement aggravés par l’aplasie mammaire. Cette aggravation retentit fortement sur la scolarité, l’intégration sociale et donc sur l’avenir professionnel. Une intervention chirurgicale permettrait très probablement de beaucoup diminuer le handicap subi par la recourante (rapport du Dr K______ du 8 juin 2015).</w:t>
      </w:r>
    </w:p>
    <w:p>
      <w:r>
        <w:rPr>
          <w:b/>
        </w:rPr>
        <w:t>E. 14</w:t>
      </w:r>
    </w:p>
    <w:p>
      <w:r>
        <w:t>A titre préalable, il convient de relever que ces deux documents, lesquels font état de troubles psychiques préexistants à la décision litigieuse et en lien avec les malformations mammaires, doivent être pris en considération par la chambre de céans. En effet, même si le juge des assurances sociales apprécie la légalité des décisions attaquées, en règle générale, d’après l’état de fait existant au moment où la décision litigieuse a été rendue (ATF 121 V 366 consid. 1b et les références), les faits survenus postérieurement doivent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15</w:t>
      </w:r>
    </w:p>
    <w:p>
      <w:r>
        <w:t>En l’occurrence, la chambre de céans constate que, contrairement à ce que retient l’intimé, l’existence de multiples atteintes à la santé et celle d’un suivi psychiatrique antérieure à la puberté ne permet pas d’exclure que la déformation mammaire cause à la recourante une souffrance morale entrainant des répercussions sur son aptitude future à exercer une activité lucrative. Cela est d’autant plus vrai que la recourante souffre d’une infirmité congénitale qui implique notamment la présence de symptômes psychiques avant la 9ème année de l’enfant. L’appréciation du Dr I______ n'emporte donc pas la conviction et est sérieusement contredite par les avis des médecins-traitants de la recourante, en particulier son psychiatre, sa psychothérapeute et son gynécologue, de sorte qu'il est nécessaire d'ordonner une expertise psychiatrique judiciaire, laquelle sera confiée à la Dresse L______, spécialiste FMH en psychiatrie et psychothérapie d’enfants et d’adolescents.</w:t>
      </w:r>
    </w:p>
    <w:p>
      <w:r>
        <w:t>A/2054/2015 - 17/18 - PAR CES MOTIFS, LA CHAMBRE DES ASSURANCES SOCIALES : Statuant Préparatoirement : 1. Ordonne une expertise médicale. La confie à la Dresse L______, spécialiste FMH en psychiatrie et psychothérapie d’enfants et d’adolescents. Dit que la mission d’expertise sera la suivante :</w:t>
      </w:r>
    </w:p>
    <w:p>
      <w:r>
        <w:t>A. Prendre connaissance du dossier de la cause.</w:t>
      </w:r>
    </w:p>
    <w:p>
      <w:r>
        <w:t>B. Si nécessaire prendre tous renseignements auprès des médecins qui suivent A______ B______, notamment les Drs K______, E______, G______, F______ et J______.</w:t>
      </w:r>
    </w:p>
    <w:p>
      <w:r>
        <w:t>C. Examiner A______ B______.</w:t>
      </w:r>
    </w:p>
    <w:p>
      <w:r>
        <w:t>D. Etablir un rapport détaillé et répondre aux questions suivantes: 1. Quelle est l’anamnèse détaillée du cas ? 2. Quelles sont les plaintes de A______ B______? 3. a) Quelles sont les atteintes à la santé dont souffre A______ B______ d’un point de vue psychiatrique (diagnostics et dates d’apparition) ?</w:t>
      </w:r>
    </w:p>
    <w:p>
      <w:r>
        <w:t>b) Quelles sont les causes de ces atteintes ?</w:t>
      </w:r>
    </w:p>
    <w:p>
      <w:r>
        <w:t>c) En particulier, la malformation mammaire présentée par A______ B______ engendre-t-elle des troubles psychiques ?</w:t>
      </w:r>
    </w:p>
    <w:p>
      <w:r>
        <w:t>Si oui, lesquels et depuis quand ?</w:t>
      </w:r>
    </w:p>
    <w:p>
      <w:r>
        <w:t>d) Si la malformation mammaire n’est pas la cause principale de troubles psychiques, aggrave-t-elle l’état de santé psychologique de A______ B______?</w:t>
      </w:r>
    </w:p>
    <w:p>
      <w:r>
        <w:t>Si oui, dans quelle mesure ?</w:t>
      </w:r>
    </w:p>
    <w:p>
      <w:r>
        <w:t>e) En cas de troubles psychiques résultant de l’atteinte mammaire, ceux-ci ont-ils des répercussions sur la scolarité de A______ B______ et son avenir professionnel ?</w:t>
      </w:r>
    </w:p>
    <w:p>
      <w:r>
        <w:t>f) La malformation mammaire est-elle susceptible de nuire à l’accomplissement d’une formation par A______ B______ ou d’entrainer une diminution notable de sa capacité de gain ?</w:t>
      </w:r>
    </w:p>
    <w:p>
      <w:r>
        <w:t>A/2054/2015 - 18/18 -</w:t>
      </w:r>
    </w:p>
    <w:p>
      <w:r>
        <w:t>4. a) Quelle(s) mesure(s) en lien avec la malformation mammaire permettrait d’atteindre, en un laps de temps déterminé, un résultat certain et durable?</w:t>
      </w:r>
    </w:p>
    <w:p>
      <w:r>
        <w:t>b) En particulier, le port de prothèses externes permettrait-il de préserver l’aptitude à se former et la capacité de gain de A______ B______?</w:t>
      </w:r>
    </w:p>
    <w:p>
      <w:r>
        <w:t>c) Une intervention chirurgicale de correction mammaire permettrait-elle de préserver l’aptitude à se former et la capacité de gain de A______ B______? 5. Etes-vous d'accord avec les conclusions du Dr H______ du 8 juin 2015 ?</w:t>
      </w:r>
    </w:p>
    <w:p>
      <w:r>
        <w:t>En particulier avec son appréciation selon laquelle la malformation mammaire aggrave considérablement le trouble anxieux (avec une forte composante phobique sociale), ce qui retentit fortement sur la scolarité, l’intégration sociale et l’avenir professionnel de A______ B______?</w:t>
      </w:r>
    </w:p>
    <w:p>
      <w:r>
        <w:t>Si non, pour quels motifs (veuillez argumenter précisément) ? 6. Etes-vous d'accord avec l’avis du Dr J______ du 8 juin 2015?</w:t>
      </w:r>
    </w:p>
    <w:p>
      <w:r>
        <w:t>En particulier avec son appréciation selon laquelle la malformation mammaire entraine un comportement d’évitement et une grande atteinte psychologique, et qu’une intervention chirurgicale permettrait d’améliorer le développement et la santé psychique de A______ B______?</w:t>
      </w:r>
    </w:p>
    <w:p>
      <w:r>
        <w:t>Si non, pour quels motifs (veuillez argumenter précisément) ? 7. Etes-vous d'accord avec l’avis du Dr I______ du 25 juin 2015?</w:t>
      </w:r>
    </w:p>
    <w:p>
      <w:r>
        <w:t>En particulier avec son appréciation selon laquelle les seins inesthétiques aggravent la fragilité psychique sans être la cause première du trouble anxieux (avec une forte composante phobique sociale) qui entraine des difficultés relationnelles importantes ?</w:t>
      </w:r>
    </w:p>
    <w:p>
      <w:r>
        <w:t>Si non, pour quels motifs (veuillez argumenter précisément) ? 8. Faire toutes autres observations ou suggestions utiles.</w:t>
      </w:r>
    </w:p>
    <w:p>
      <w:r>
        <w:t>2. Réserve le sort des frais jusqu’à droit jugé au fond. La greffière</w:t>
      </w:r>
    </w:p>
    <w:p>
      <w:r>
        <w:t>Alicia PERRONE</w:t>
      </w:r>
    </w:p>
    <w:p>
      <w:r>
        <w:t>La Présidente</w:t>
      </w:r>
    </w:p>
    <w:p>
      <w:r>
        <w:t>Valérie MONTANI</w:t>
      </w:r>
    </w:p>
    <w:p>
      <w:r>
        <w:t>Une copie conforme du présent arrêt est notifié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