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ATAS/855/2014 vom 9. Juli 2014</w:t>
      </w:r>
    </w:p>
    <w:p>
      <w:r>
        <w:t>GE Cour de justice, 2014-07-09, FR</w:t>
      </w:r>
    </w:p>
    <w:p>
      <w:r>
        <w:rPr>
          <w:b/>
        </w:rPr>
        <w:t xml:space="preserve">Quelle: </w:t>
      </w:r>
      <w:r>
        <w:t>https://mcp.opencaselaw.ch/entscheid/ge_gerichte_ATAS_855_2014</w:t>
      </w:r>
    </w:p>
    <w:p>
      <w:r>
        <w:t>FR: GE_GERICHTE ATAS/855/2014 du 9 juillet 2014</w:t>
      </w:r>
    </w:p>
    <w:p>
      <w:r>
        <w:t>IT: GE_GERICHTE ATAS/855/2014 del 9 luglio 2014</w:t>
      </w:r>
    </w:p>
    <w:p>
      <w:pPr>
        <w:pStyle w:val="Heading2"/>
      </w:pPr>
      <w:r>
        <w:t>Erwägungen</w:t>
      </w:r>
    </w:p>
    <w:p>
      <w:r>
        <w:rPr>
          <w:b/>
        </w:rPr>
        <w:t>E. 1</w:t>
      </w:r>
    </w:p>
    <w:p>
      <w:r>
        <w:t>Conformément à l'art. 134 al. 1 let. a ch. 5 de la loi sur l'organisation judiciaire, du 26 septembre 2010 (LOJ ; RS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Aux termes de l'art. 49 al. 1 LPGA, l'assureur doit rendre par écrit les décisions qui portent sur des prestations, créances ou injonctions importantes ou avec lesquelles l'intéressé n'est pas d'accord. Si le requérant rend vraisemblable un intérêt digne d'être protégé, l'assureur rend une décision en constatation (art. 49 al. 2 LPGA). Les prestations, créances et injonctions qui ne sont pas visées par l'art. 49 al. 1 peuvent être traitées selon une procédure simplifiée; l'intéressé peut cependant exiger qu'une décision soit rendue (art. 51 al. 1 et 2 LPGA). Les décisions peuvent être attaquées dans les trente jours par voie d'opposition auprès de l'assureur qui les a rendues (art. 52 al. 1 LPGA) et les décisions sur opposition peuvent faire l'objet d'un recours devant le tribunal cantonal des assurances compétent (art. 56 al. 1 en relation avec les art. 57 al. 1 et 58 al. 1 LPGA).</w:t>
      </w:r>
    </w:p>
    <w:p>
      <w:r>
        <w:rPr>
          <w:b/>
        </w:rPr>
        <w:t>E. 3</w:t>
      </w:r>
    </w:p>
    <w:p>
      <w:r>
        <w:t>En l’espèce, force est de constater que ni la défenderesse, ni aucun des autres assureurs contactés par le demandeur n'a encore rendu de décision formelle relative à la prise en charge des frais médicaux résultant de l’intervention chirurgicale réalisée par le Dr B______ le 17 septembre 2013. Aussi la chambre de céans n'est- elle à ce stade pas habilitée à traiter du cas tel qu’il lui est soumis par le demandeur, de sorte que la requête du 13 janvier 2014 doit être déclarée irrecevable. En l’état du dossier, il appartient au demandeur d’interpeller WINTERTHUR, SANITAS, la SUVA et la défenderesse et d’exiger de chacun de ces assureurs qu’une décision formelle soit rendue, au besoin en leur présentant le présent arrêt. Ces décisions enclencheront alors la procédure décrite au considérant précédent.</w:t>
      </w:r>
    </w:p>
    <w:p>
      <w:r>
        <w:rPr>
          <w:b/>
        </w:rPr>
        <w:t>E. 4</w:t>
      </w:r>
    </w:p>
    <w:p>
      <w:r>
        <w:t>a) Il ressort par ailleurs des écritures du demandeur qu'il se plaint également d'une inaction de WINTERTHUR, SANITAS, la SUVA et la défenderesse, de sorte que l'on peut se demander si sa requête ne devrait pas être requalifiée de recours pour déni de justice.</w:t>
      </w:r>
    </w:p>
    <w:p>
      <w:r>
        <w:t>A/100/2014 - 5/7 - En effet, selon l'art. 56 al. 2 LPGA, le recours peut aussi être formé lorsque l'assureur, malgré la demande de l'intéressé, ne rend pas de décision ou de décision sur opposition. Dans ce cas, seuls le refus de statuer ou le retard à statuer constituent l'objet du litige soumis au tribunal des assurances et non les droits ou les obligations du droit de fond, sur lesquels l'intéressé a demandé expressément à l'assureur de se prononcer (arrêts non publiés K. et J. du 23 octobre 2003, [I 328/03], consid. 4.2 et [K 55/03], consid. 2.4; cf. KIESER, ATSG-Kommentar, Kommentar zum Bundesgesetz über den Allgemeinen Teil des Sozialversicherungsrechts vom 6. Oktober 2000, Zurich 2003, ch. 12 et 13 ad art. 56). En procédure fédérale subséquente (art. 62 al. 1 LPGA), l'objet du litige est également limité au refus de statuer ou au retard à statuer de l'assureur, à l'exclusion des droits ou obligations du droit de fond (arrêt J. précité consid. 1.3). b) Il y a retard injustifié de la part de l'autorité lorsqu'elle diffère sa décision au-delà de tout délai raisonnable. Le caractère raisonnable de la durée de la procédure s'apprécie en fonction des circonstances particulières de la cause. Il faut notamment prendre en considération l'ampleur et la difficulté de celle-ci, ainsi que le comportement du justiciable, mais non des circonstances sans rapport avec le litige, telle une surcharge de travail de l'autorité (ATF 125 V 191 consid. 2a). Sur ce point, la jurisprudence rendue avant l'entrée en vigueur de la loi demeure applicable, la LPGA n'ayant apporté aucune modification à la notion du déni de justice (cf. KIESER, op. cit., ch. 10, 13 et 14 ad art. 56). Selon la jurisprudence, l'autorité viole le principe de célérité lorsqu'elle ne rend pas la décision qu'il lui incombe de prendre dans le délai prescrit par la loi ou dans un délai que la nature de l'affaire ainsi que toutes les autres circonstances font apparaître comme raisonnable (ATF 119 Ib 311 consid. 5 ; ATF 117 Ia 193 consid. 1b in fine et c ; ATF 107 Ib 160 consid. 3b ; MÜLLER, Grundrechte in der Schweiz, Berne 1999, p. 505 s.; MÜLLER, Commentaire de la Constitution fédérale, n. 93 ad art. 4 aCst.; HAEFLIGER/SCHÜRMANN, Die Europäische Menschenrechtskonvention und die Schweiz, Berne 1999, p. 200 ss). Le caractère raisonnable de la durée de la procédure s'apprécie en fonction des circonstances particulières de la cause. Il convient de se fonder à ce propos sur des éléments objectifs. Entre autres critères, sont notamment déterminants le degré de complexité de l'affaire, l'enjeu que revêt le litige pour l'intéressé ainsi que le comportement de ce dernier et celui des autorités compétentes (Arrêt du Tribunal fédéral C 53/01 du 30 avril 2001 consid. 2 ; ATF 124 I 142 consid. 2c ; ATF 119 Ib 325 consid. 5b et les références citées), mais aussi la difficulté à élucider les questions de fait (expertises, par exemple ; MOOR, Droit administratif, vol. II « Les actes administratifs et leur contrôle », 2ème éd., Berne 2002, p. 292 et la note n°699 ; ATF C 53/01 du 30 avril 2001). Il appartient par ailleurs au justiciable d'entreprendre ce qui est en son pouvoir pour que l'autorité fasse diligence, que ce soit en l'invitant à accélérer la procédure ou en recourant, le cas échéant, pour retard injustifié (ATF 107 Ib 155 consid. 2b et c).</w:t>
      </w:r>
    </w:p>
    <w:p>
      <w:r>
        <w:t>A/100/2014 - 6/7 - Cette obligation s'apprécie toutefois avec moins de rigueur en procédure pénale et administrative (HAEFLIGER/SCHÜRMANN, op. cit., p. 203-204; AUER / MALINVERNI / HOTTELIER, Droit constitutionnel suisse, vol. II, n. 1243). La durée du délai raisonnable n'est pas influencée par des circonstances étrangères au problème à résoudre. Si on ne saurait reprocher à une autorité quelques temps morts, inévitables dans une procédure (ATF 124 I 142 consid. 2c ; ATF 119 Ib 325 consid. 5b et les références citées), une organisation déficiente ou une surcharge structurelle ne peuvent cependant justifier la lenteur excessive d'une procédure car il appartient à l'Etat de donner aux autorités judiciaires les moyens organisationnels et financiers suffisants pour garantir aux citoyens une administration de la justice conforme au droit constitutionnel (ATF 126 V 249 consid. 4a ; voir à propos de l'art. 29 al.1 Cst. et de la garantie correspondante déduite auparavant de l'art. 4 al. 1 aCst.: ATF 125 V 191 consid. 2a, ATF 125 V 375 consid. 2b/aa ; ATF 119 Ib 325 consid. 5b ; ATF 122 IV 103 consid. I/4 ; ATF 119 III 1 consid. 3 ; MÜLLER, op. cit., p. 506 s.; HAEFLIGER /SCHÜRMANN, op. cit., p. 204 s.; AUER/MALINVERNI/ HOTTELIER, op. cit., nos 1244 ss). Peu importe le motif qui est à l’origine du refus de statuer ou du retard injustifié ; ce qui est déterminant, c’est le fait que l’autorité n’ait pas agi ou qu’elle ait agi avec retard (Arrêt du Tribunal fédéral C 53/01 du 30 avril 2001 consid. 2 ; Arrêt du Tribunal fédéral I 819/02 du 23 avril 2003 consid. 2.1 ; ATF 124 V 133 ; ATF 117 Ia 117 consid. 3a ; ATF 117 Ia 197 consid. 1c ; ATF 108 V 20 consid. 4c). Dans le cadre d'une appréciation d'ensemble, il faut également tenir compte du fait qu'en matière d'assurances sociales le législateur accorde une importance particulière à une liquidation rapide des procès (ATF 126 V 249 consid. 4a).</w:t>
      </w:r>
    </w:p>
    <w:p>
      <w:r>
        <w:rPr>
          <w:b/>
        </w:rPr>
        <w:t>E. 5</w:t>
      </w:r>
    </w:p>
    <w:p>
      <w:r>
        <w:t>En l’espèce, il résulte des pièces du dossier que le demandeur n’a pas expressément requis des différents assureurs une décision formelle portant sur la prise en charge de l’intervention du 17 septembre 2013. Par ailleurs, compte tenu de l’ancienneté des accidents qui seraient à l’origine des troubles rencontrés par le demandeur début 2013, ainsi que du transfert de son dossier de 1984 à SANITAS, il est compréhensible que les assureurs prennent du temps pour traiter son cas. Aussi le recours pour déni de justice doit-il être rejeté. Pour le surplus, la procédure est gratuite (art. 61 let. a LPGA).</w:t>
      </w:r>
    </w:p>
    <w:p>
      <w:r>
        <w:t>A/100/2014 - 7/7 -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