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ATAS/854/2025 vom 10. November 2025</w:t>
      </w:r>
    </w:p>
    <w:p>
      <w:r>
        <w:t>GE Cour de justice, 2025-11-10, FR</w:t>
      </w:r>
    </w:p>
    <w:p>
      <w:r>
        <w:rPr>
          <w:b/>
        </w:rPr>
        <w:t xml:space="preserve">Quelle: </w:t>
      </w:r>
      <w:r>
        <w:t>https://mcp.opencaselaw.ch/entscheid/ge_gerichte_ATAS_854_2025</w:t>
      </w:r>
    </w:p>
    <w:p>
      <w:r>
        <w:t>FR: GE_GERICHTE ATAS/854/2025 du 10 novembre 2025</w:t>
      </w:r>
    </w:p>
    <w:p>
      <w:r>
        <w:t>IT: GE_GERICHTE ATAS/854/2025 del 10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bien-fondé de la décision sur opposition du 24 mars 2025 en tant qu’elle confirme la demande de restitution, par la recourante, d’un montant de CHF 63'778.- à titre de prestations complémentaires indûment versées pour la période du 1er juillet 2010 au 29 février 2024.</w:t>
      </w:r>
    </w:p>
    <w:p>
      <w:r>
        <w:rPr>
          <w:b/>
        </w:rPr>
        <w:t>E. 3.1</w:t>
      </w:r>
    </w:p>
    <w:p>
      <w:r>
        <w:t>Selon l'art. 25 LPGA – en relation avec l'art. 2 al. 1 let. a de l'ordonnance sur la partie générale du droit des assurances sociales du 11 septembre 2002 (OPGA - RS 830.11) applicable en matière de prestations complémentaires fédérales –,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rPr>
          <w:b/>
        </w:rPr>
        <w:t>E. 3.2</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w:t>
      </w:r>
    </w:p>
    <w:p>
      <w:r>
        <w:t>A/1367/2025 - 8/12 - personnes mentionnées à l'art. 2 OPGA appliqué par analogie (al. 1). Il fixe l'étendue de l'obligation de restituer par décision (al. 2). En cas de silence de la LPCC, les prestations complémentaires AVS/AI cantonales sont régies par la LPC et ses dispositions d'exécution fédérales et cantonales, la LPGA et ses dispositions d'exécution (art. 1A al. 1 LPCC).</w:t>
      </w:r>
    </w:p>
    <w:p>
      <w:r>
        <w:rPr>
          <w:b/>
        </w:rPr>
        <w:t>E. 4</w:t>
      </w:r>
    </w:p>
    <w:p>
      <w:r>
        <w:t>mars 2022 consid. 5.4.3 non publié in ATF 148 V 327 ; 8C_665/2020 du 8 juin 2021 consid. 5.2).</w:t>
      </w:r>
    </w:p>
    <w:p>
      <w:r>
        <w:rPr>
          <w:b/>
        </w:rPr>
        <w:t>E. 4.1</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 138 V 426 consid. 5.2.1 ;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4.2</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w:t>
      </w:r>
    </w:p>
    <w:p>
      <w:r>
        <w:t>A/1367/2025 - 9/12 - été rendu : il s'agit de pseudo-nova (unechte Noven), c'est-à-dire de faits antérieurs au jugement ou, plus précisément, de faits qui se sont produits jusqu'au moment où, dans la procédure principale, des allégations de faits étaient encore recevables ; 4° ces faits ont été découverts après coup (nachträglich), soit postérieurement à la décision, ou, plus précisément, après l’ultime moment auquel ils pouvaient encore être utilement invoqués dans la procédure principale ; 5° le requérant n'a pas pu, malgré toute sa diligence, invoquer ces faits dans la procédure précédente (ATF 143 III 272 consid. 2.2 et les références).</w:t>
      </w:r>
    </w:p>
    <w:p>
      <w:r>
        <w:rPr>
          <w:b/>
        </w:rPr>
        <w:t>E. 4.3</w:t>
      </w:r>
    </w:p>
    <w:p>
      <w:r>
        <w:t>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(ATF 143 V 105 consid. 2.1 et 2.5.2 ; arrêts du Tribunal fédéral 8C_742/2021 du</w:t>
      </w:r>
    </w:p>
    <w:p>
      <w:r>
        <w:rPr>
          <w:b/>
        </w:rPr>
        <w:t>E. 5.1</w:t>
      </w:r>
    </w:p>
    <w:p>
      <w:r>
        <w:t>En l’espèce, dans la décision sur opposition querellée, confirmant partiellement sa décision du 21 octobre 2024 – adressée le 6 novembre 2024 à la recourante –, l’intimé demande la restitution d’un montant de CHF 63'778.- à titre de prestations complémentaires indûment versées pour la période du 1er juillet 2010 au 29 février 2024. Il se fonde sur le fait que le bénéficiaire percevait une rente de vieillesse versée par la sécurité sociale argentine – soit une source de</w:t>
      </w:r>
    </w:p>
    <w:p>
      <w:r>
        <w:t>A/1367/2025 - 10/12 - revenu –, déjà antérieurement au dépôt de sa demande initiale de prestations complémentaires et que celle-ci n’a été déclarée par l’intéressé que lors de la révision périodique de son dossier initiée en mars 2023. La recourante ne conteste pas l’existence de cette rente, ni le fait que son mari la percevait déjà avant le dépôt de sa demande initiale de prestations complémentaires en 2010. En revanche, elle se prévaut du fait que lors de différents entretiens avec l’intimé, survenus entre 2010 et 2014, elle et son époux auraient annoncé l’existence de cette rente et que ce serait sur conseil de l’intimé lui-même, lequel aurait estimé sa valeur trop insignifiante et compliquant les démarches, que les époux ne l’auraient pas officiellement déclarée pour le calcul du droit aux prestations complémentaires. La recourante conteste également le taux de conversion appliqué par l’intimé pour établir le montant de cette rente en francs suisses.</w:t>
      </w:r>
    </w:p>
    <w:p>
      <w:r>
        <w:rPr>
          <w:b/>
        </w:rPr>
        <w:t>E. 5.2</w:t>
      </w:r>
    </w:p>
    <w:p>
      <w:r>
        <w:t>D’emblée, on relèvera que si la recourante et son défunt mari ont déclaré, à plusieurs reprises, depuis avril 2023, qu’ils avaient annoncé l’existence de cette rente argentine dès 2010, rien de tel ne ressort du dossier de l’intimé et la recourante n’en apporte pas la preuve – comme elle le reconnaît d’ailleurs elle-même dans son recours –, de sorte qu’on ne saurait admettre ces déclarations. Dans ces conditions, il convient de retenir que cette rente constitue un fait nouveau, qui pouvait, sur le principe, justifier la révision des décisions de prestations complémentaires entrées en force au sens de l’art. 53 al. 1 LPGA.</w:t>
      </w:r>
    </w:p>
    <w:p>
      <w:r>
        <w:rPr>
          <w:b/>
        </w:rPr>
        <w:t>E. 5.3</w:t>
      </w:r>
    </w:p>
    <w:p>
      <w:r>
        <w:t>Cela étant, la chambre de céans observe que le délai légal de 90 jours prévu pour une révision n’a pas été respecté. En effet, l’intimé a appris, le 27 avril 2023, que le bénéficiaire percevait une rente de vieillesse argentine – dont l’intimé semblait d’ailleurs déjà soupçonner auparavant l’existence, vu la teneur de son courrier du 22 mars 2023 – et que celle-ci était déjà versée en 2010, puisque l’époux de la recourante a notamment expliqué, dans son courrier reçu par l’intimé le 27 avril 2023, qu’au moment de faire sa demande de prestations complémentaires, il recevait « le minimum de retraite argentine ». L’intimé a ensuite reçu, en date du 2 juin 2023, les justificatifs relatifs à cette rente argentine pour toute l’année 2022. Or, l’intimé a attendu le 14 décembre 2023, soit bien plus de 90 jour à compter du 27 avril 2023, voire du 2 juin 2023, pour demander des justificatifs supplémentaires et, ainsi, prendre les mesures nécessaires pour compléter l’état de fait. Par ailleurs, lorsqu’il a reçu, le 19 janvier 2024, les justificatifs en question, l’intimé a encore attendu jusqu’au 6 novembre 2024 pour rendre sa décision de restitution de prestations complémentaires – par laquelle il a procédé à la révision de ses précédentes décisions entrées en force –, soit plus de huit mois après la réception des moyens de preuve déterminants et plus d’un an et demi après avoir eu connaissance de l’existence de la rente considérée.</w:t>
      </w:r>
    </w:p>
    <w:p>
      <w:r>
        <w:t>A/1367/2025 - 11/12 - Au vu de ce qui précède, l’intimé a prononcé ses décisions communiquées par courrier du 6 novembre 2024 alors que le délai de péremption de 90 jours prévu par l’art. 67 al. 1 PA, applicable par renvoi de l’art. 55 al. 1 LPGA, était largement échu. Partant, l’intimé, qui a procédé tardivement à la révision du droit aux prestations, ne pouvait plus exiger la restitution des prestations complémentaires versées au bénéficiaire pour la période du 1er juillet 2010 au 29 février 2024.</w:t>
      </w:r>
    </w:p>
    <w:p>
      <w:r>
        <w:rPr>
          <w:b/>
        </w:rPr>
        <w:t>E. 6</w:t>
      </w:r>
    </w:p>
    <w:p>
      <w:r>
        <w:t>Dans ces circonstances, le recours sera admis et la décision du 24 mars 2025 annulée en tant qu’elle ordonne la restitution de CHF 63'778.- de prestations complémentaires.</w:t>
      </w:r>
    </w:p>
    <w:p>
      <w:r>
        <w:rPr>
          <w:b/>
        </w:rPr>
        <w:t>E. 7</w:t>
      </w:r>
    </w:p>
    <w:p>
      <w:r>
        <w:t>Pour le surplus, la procédure est gratuite (art. 61 let. fbis LPGA a contrario ; art. 89H al. 1 LPA).</w:t>
      </w:r>
    </w:p>
    <w:p>
      <w:r>
        <w:t>A/1367/2025 - 12/12 -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