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ATAS/854/2020 vom 13. Oktober 2020</w:t>
      </w:r>
    </w:p>
    <w:p>
      <w:r>
        <w:t>GE Cour de justice, 2020-10-13, FR</w:t>
      </w:r>
    </w:p>
    <w:p>
      <w:r>
        <w:rPr>
          <w:b/>
        </w:rPr>
        <w:t xml:space="preserve">Quelle: </w:t>
      </w:r>
      <w:r>
        <w:t>https://mcp.opencaselaw.ch/entscheid/ge_gerichte_ATAS_854_2020</w:t>
      </w:r>
    </w:p>
    <w:p>
      <w:r>
        <w:t>FR: GE_GERICHTE ATAS/854/2020 du 13 octobre 2020</w:t>
      </w:r>
    </w:p>
    <w:p>
      <w:r>
        <w:t>IT: GE_GERICHTE ATAS/854/2020 del 13 ottobre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w:t>
      </w:r>
    </w:p>
    <w:p>
      <w:r>
        <w:t>A/4052/2017 - 19/43 -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Le présent litige porte sur le droit du demandeur à une rente d’invalidité dès le 1er mars 2017, plus particulièrement sur la question de savoir s’il était assuré auprès de la défenderesse au moment de la survenance de l’incapacité de travail dont la cause est à l’origine de l’invalidité (art. 23 LPP).</w:t>
      </w:r>
    </w:p>
    <w:p>
      <w:r>
        <w:rPr>
          <w:b/>
        </w:rPr>
        <w:t>E. 3</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w:t>
      </w:r>
    </w:p>
    <w:p>
      <w:r>
        <w:rPr>
          <w:b/>
        </w:rPr>
        <w:t>E. 4</w:t>
      </w:r>
    </w:p>
    <w:p>
      <w:r>
        <w:t>a. Selon l’art. 23 let. a LPP, les personnes qui sont invalides à raison de 40 % au moins au sens de l’assurance-invalidité et qui étaient assurées lorsqu’est survenue l’incapacité de travail dont la cause est à l’origine de l’invalidité ont droit à des prestations d’invalidité. b. L’assurance obligatoire commence en même temps que les rapports de travail (art. 10 al. 1 LPP). L’obligation d’être assuré cesse notamment en cas de dissolution des rapports de travail (art. 10 al. 2 let. b LPP). Le moment de la dissolution des rapports de travail est celui où, juridiquement, les rapports de travail ont pris fin, conformément aux règles des art. 334 ss CO, c’est-à- dire en principe à l’expiration du délai légal ou contractuel de congé. Peu importe la date à laquelle le travailleur, effectivement, a quitté l’entreprise (ATF 121 V 280 consid. 2b et les références de jurisprudence et de doctrine). À teneur de l’art. 335b CO, pendant le temps d’essai, chacune des parties peut résilier le contrat de travail à tout moment moyennant un délai de congé de sept jours ; est considéré comme temps d’essai le premier mois de de travail (al. 1). Des</w:t>
      </w:r>
    </w:p>
    <w:p>
      <w:r>
        <w:t>A/4052/2017 - 20/43 - dispositions différentes peuvent notamment être prévues par accord écrit ; toutefois, le temps d’essai ne peut dépasser trois mois (al. 2). L’art. 336c CO, portant sur le sort d’une résiliation en temps inopportun, notamment pendant une maladie, ne s’applique qu’après le temps d’essai selon le texte clair de la disposition. c. À teneur de l’art. 10 al. 3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En l’espèce, selon le contrat de travail du 21 décembre 2015, le temps d’essai est porté à trois mois. Par courrier recommandé du 10 mars 2016, l’employeur a licencié l’assuré avec effet au 20 mars 2016. Quand bien même l’assuré a été en incapacité de travailler pour cause de maladie dès le 11 mars 2016, les rapports de travail ont pris fin le 20 mars 2016. Cela étant, conformément à l’art. 10 al. 2 let. b LPP, la couverture d’assurance avec la défenderesse a, quant à elle, cessé le 20 avril 2016.</w:t>
      </w:r>
    </w:p>
    <w:p>
      <w:r>
        <w:rPr>
          <w:b/>
        </w:rPr>
        <w:t>E. 5</w:t>
      </w:r>
    </w:p>
    <w:p>
      <w:r>
        <w:t>Ceci étant précisé, il y a désormais lieu de déterminer la date à laquelle est survenue l’incapacité de travail du demandeur et si la connexité matérielle et temporelle est donnée. a.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w:t>
      </w:r>
    </w:p>
    <w:p>
      <w:r>
        <w:t>Ce n’est pas l’apparition de troubles comme telle qui constitue l’événement assuré au sens de l’art. 23 LPP mais bien la survenance d’une incapacité de travail d’une certaine importance due à l’affection invalidante (cf. arrêt du Tribunal fédéral des assurances B 2/02 du 27 mai 2002 consid. 3b), VSI 1998 p. 126 consid. 3c). b. Par incapacité de travail, il faut entendre la perte ou la diminution de la capacité fonctionnelle de rendement de l’assuré dans sa profession ou son champ d’activités habituelles (ATF 134 V 20 consid. 3.2.2 et les références).</w:t>
      </w:r>
    </w:p>
    <w:p>
      <w:r>
        <w:t>A/4052/2017 - 21/43 - Une incapacité de travail médico-théorique qui n’a été constatée que des années après ne suffit pas (arrêt du Tribunal fédéral des assurances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2ème éd., 1996, n. 9 ad art. 324a CO ; FAVRE / MUNOZ / TOBLER, Le contrat de travail, 2001, n. 1.13 ad art. 324a CO ; REHBINDER, Schweizerisches Arbeitsrecht, 14ème éd., 1999, n.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c.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La connexité temporelle implique, quant à elle, qu’il ne se soit pas écoulé une longue interruption de l’incapacité de travail;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p. 62) et que celle-ci lui permette de réaliser un revenu excluant le droit à une rente (ATF 134 V 20 consid. 5.3 p. 27; arrêt du Tribunal fédéral 9C_375/2019 du 25 septembre 2019 consid. 4.2).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w:t>
      </w:r>
    </w:p>
    <w:p>
      <w:r>
        <w:t>A/4052/2017 - 22/43 -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L’atteinte à la santé responsable de la survenance de l’incapacité de travail initiale doit dès lors être comparée au tableau clinique qui a conduit plus tard à l’attribution d’une rente de l’assurance-invalidité (arrêt du Tribunal fédéral des assurances B 48/05 du 25 avril 2006, consid. 4). d. S’agissant plus particulièrement d’une atteinte psychique « réactionnelle », le Tribunal fédéral des assurances a considéré, à plusieurs reprises que même s’il était établi que les problèmes physiques avaient participé à la genèse d’une atteinte psychique ayant valeur de maladie, cela ne modifiait en rien le fait que ladite atteinte psychique (secondaire) n’était pas identique aux affections physiques qui avaient entraîné l’incapacité de travail ayant mené à la perte d’emploi et à la sortie du cercle des assurés de l’institution de prévoyance professionnelle (arrêt du Tribunal fédéral des assurances B 68/06 du 31 août 2007 consid. 6.5 ; arrêt du Tribunal fédéral des assurances B 9/06 du 22 novembre 2006 consid. 4 et les références citées). Dans un arrêt du 26 mars 2013, le Tribunal fédéral a en revanche considéré qu’il convenait d’admettre que même si à l’époque de l’affiliation à l’institution de prévoyance, une personne présentait une incapacité de travail de 30 % due avant tout à une fibromyalgie, le fait que des symptômes dépressifs concomitants aient évolué, après la fin des rapports de prévoyance, en un épisode dépressif moyen (F32.1) à l’origine d’une incapacité de travail de 60 % pour raisons psychiques – et d’un trois-quarts de rente de l’assurance-invalidité – n’empêchait pas d’admettre une connexité matérielle sur le plan psychique ; il n’était pas décisif, à cet égard, que les symptômes dépressifs n’aient atteint le degré d’un épisode dépressif moyen qu’après la fin de la couverture d’assurance dès lors qu’ils étaient constitutifs d’une atteinte psychique, ayant valeur de maladie, qui s’était déjà manifestée pendant les rapports de prévoyance et avait eu une influence reconnaissable sur le cours de la maladie (arrêt du Tribunal fédéral 9C_484/2012 du 26 mars 2013 consid. 4.2 à 4.4 ; Marc HÜRZELER, in SCHNEIDER, GEISER, GÄCHTER [éd.], Kommentar zum schweizerischen Sozialversicherungsrecht, BVG und FZG, 2ème éd. 2019, n. 28 ad art. 23 LPP).</w:t>
      </w:r>
    </w:p>
    <w:p>
      <w:r>
        <w:rPr>
          <w:b/>
        </w:rPr>
        <w:t>E. 6</w:t>
      </w:r>
    </w:p>
    <w:p>
      <w:r>
        <w:t>a. Dans le système de la prévoyance professionnelle, la LPP (pour le régime obligatoire de la prévoyance professionnelle) détermine les conditions auxquelles les différentes prestations sont allouées (ATF 138 V 409 consid. 3.1).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w:t>
      </w:r>
    </w:p>
    <w:p>
      <w:r>
        <w:t>A/4052/2017 - 23/43 - (ATF 138 V 409 consid. 3.1, ATF 126 V 308 consid. 1 in fine ; arrêt du Tribunal fédéral des assurances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 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208 consid. 2c ; arrêt du Tribunal fédéral B 140/06 du 27 mars 2007 consid. 2).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loi sur l’assurance-invalidité du 19 juin 1959 (RS 831.20 –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w:t>
      </w:r>
    </w:p>
    <w:p>
      <w:r>
        <w:rPr>
          <w:b/>
        </w:rPr>
        <w:t>E. 7</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w:t>
      </w:r>
    </w:p>
    <w:p>
      <w:r>
        <w:t>A/4052/2017 - 24/43 - vigueur dès le 1er janvier 2008). L’art. 7 al. 2 LPGA inclut ainsi le principe d’exigibilité dans la notion d’invalidité.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Si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(arrêt du Tribunal fédéral 9C_286/2015 du 12 janvier 2016 consid. 4.1). Concrètement,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A/4052/2017 - 25/43 - l’essentiel que des éléments qui trouvent leur explication et leur source dans le champ socioculturel ou psychosocial, il n’y a pas d’atteinte à la santé à caractère invalidant (ATF 127 V 299 consid. 5a in fine; VSI 2000 p. 155 consid. 3). Ce n’est que si des facteurs psychosociaux et socioculturels causent une atteinte à la santé, que ce soit en contribuant au maintien de cette dernière ou en en aggravant les conséquences – indépendamment des facteurs étrangers à l’invalidité – qu’ils peuvent indirectement fonder l’invalidité (arrêt du Tribunal fédéral 9C_578/2007 du 13 février 2008 consid. 2.2 in fine et les arrêts cités). En ce sens, les interactions entre les troubles physiques et psychiques et l’environnement social sont prises en compte, quoique dans une moindre mesure que selon le modèle des maladies bio- psycho-sociales (SVR 2008 IV n° 6 p. 15 consid. 5.4). Dans l’éventualité où des troubles psychiques ayant valeur de maladie sont admis, il y a alors lieu d’évaluer le caractère exigible de la reprise d’une activité lucrative par l’assuré, moyennant, au besoin,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w:t>
      </w:r>
    </w:p>
    <w:p>
      <w:r>
        <w:t>a. Dans sa jurisprudence antérieure au 30 novembre 2017, le Tribunal fédéral faisait généralement preuve de réserve avant de reconnaître le caractère invalidant d’un trouble de la lignée dépressive. Il avait notamment précisé récemment que les troubles légers et moyens de la lignée dépressive, qu’ils fussent récurrents ou épisodiques, ne pouvaient être considérés comme des atteintes à la santé à caractère invalidant que dans les situations où ils se révélaient résistants aux traitements pratiqués, soit lorsque l’ensemble des thérapies (ambulatoires et stationnaires) médicalement indiquées et réalisées selon les règles de l’art, avec une coopération optimale de l’assuré, avaient échoué. Ce n’était que dans cette hypothèse – rare, car il était admis que les dépressions étaient en règle générale accessibles à un traitement – qu’il était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avait pour corollaire qu’une évaluation médicale portant sur le caractère invalidant de troubles de la lignée dépressive devait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w:t>
      </w:r>
    </w:p>
    <w:p>
      <w:r>
        <w:t>A/4052/2017 - 26/43 - l’évolution et l’appréciation du tableau clinique (arrêt du Tribunal fédéral 9C_55/2016 du 14 juillet 2016 consid. 4.2). b. Le 30 novembre 2017, le Tribunal fédéral a étendu sa jurisprudence sur les troubles somatoforme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9</w:t>
      </w:r>
    </w:p>
    <w:p>
      <w:r>
        <w:t>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A/4052/2017 - 27/43 - 1.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A/4052/2017 - 28/43 -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A/4052/2017 - 29/43 -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A/4052/2017 - 30/43 -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A/4052/2017 - 31/43 -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l’espèce, le demandeur réclame une rente entière d’invalidité de la part de la défenderesse en se fondant sur la décision de l’OAI du 16 mai 2017. Pour sa part, la défenderesse refuse de prester, faute de connexité matérielle et temporelle. b. Il n’est pas contesté que les rapports de travail du demandeur auprès de C______ ont commencé le 1er février 2016 et ont pris fin le 20 mars 2016. Le demandeur n’ayant pas été engagé par un nouvel employeur à l’expiration du</w:t>
      </w:r>
    </w:p>
    <w:p>
      <w:r>
        <w:t>A/4052/2017 - 32/43 - délai d’un mois à compter du 21 mars 2016, il est resté assuré auprès de la défenderesse jusqu’au 20 avril 2016 inclus, pour les risques de décès et d’invalidité (art. 10 al. 3 LPP). c. Selon l’art. 18.2 du règlement de prévoyance, un degré d’invalidité défini par l’AI pour le champ d’activité est repris obligatoirement pour la détermination du degré d’invalidité. Si l’AI ne fixe pas de degré d’invalidité, on se basera sur les critères en vigueur selon la loi fédérale sur l’assurance-invalidité (LAI) (art. 16 LPGA). Un changement du degré d’invalidité entraîne un changement des prestations à la date d’effet fixée par l’AI. La chambre de céans constate ainsi que la notion d’invalidité adoptée par la défenderesse principale correspond à celle de la LAI, ce que les parties ne contestent du reste pas. Par conséquent, compte tenu du fait que la décision de l’OAI a été notifiée à la défenderesse principale en tant qu’institution de prévoyance concernée et qu’elle est entrée en force sans avoir été attaquée, ni par le demandeur ni par la défenderesse, la décision de l’assurance-invalidité lie cette dernière, en déployant ses effets contraignants aussi en matière de prévoyance professionnelle obligatoire, ceci sous réserve d’une inexactitude manifeste (ci- dessus : consid. 6a). d. Par décision du 16 mai 2017, l’OAI a reconnu le demandeur invalide à 100 % et l’a mis au bénéfice d’une rente entière dès le 1er mars 2017. La décision ne précise toutefois pas quelles atteintes il a prises en considération. Il ressort des pièces produites que ce sont une insuffisance rénale dialysée sur polykystose rénale et un épisode dépressif moyen avec syndrome somatique en rémission partielle qui ont motivé le dépôt de la demande de prestations du 31 août 2016 et il peut être supposé que ce sont ces mêmes atteintes qui ont motivé l’octroi d’une rente entière (rapport du Dr E______ du mois de septembre 2016 et avis cellule de tri, signé par la Dresse K______, du 30 septembre 2016). La couverture d’assurance ayant cessé le 20 avril 2016, seule une incapacité de travail en raison d’un épisode dépressif et/ou d’une insuffisance rénale, ayant débuté avant cette date, peut imposer à la défenderesse le paiement d’une rente d’invalidité. En d’autres termes, pour que la défenderesse soit tenue de prester, l’une et/ou l’autre de ces deux atteintes doivent avoir entraîné une incapacité de travail née avant la fin de la couverture d’assurance le 20 avril 2016 (ci-dessus : consid. 5c).</w:t>
      </w:r>
    </w:p>
    <w:p>
      <w:r>
        <w:rPr>
          <w:b/>
        </w:rPr>
        <w:t>E. 13</w:t>
      </w:r>
    </w:p>
    <w:p>
      <w:r>
        <w:t>août 2016 du Dr E______ et des rapports des 12 avril 2016 et 16 juin 2016 du Dr G______ – ces deux derniers rapports mentionnant respectivement une « amélioration clinique de [l’]état dépressif n’impliquant pas une amélioration de [la] capacité de travail pour l’instant » et, à deux mois et quatre jours d’intervalle, un « état clinique […] qui s’est considérablement aggravé […] parallèlement à la péjoration de [l’]état somatique » – qu’on est, à partir du 30 mai 2016, « face à une nouvelle affection assortie de ses conséquences », l’expert J______ considère au contraire que la décompensation liée à l’affection rénale ne constitue pas une maladie distincte d’un point de vue psychiatrique mais « une aggravation d’une maladie psychique préexistante (à diagnostiquer comme un trouble de l’adaptation), avec une chronicisation des symptômes anxio-dépressifs qui, au-delà de six mois, ont été à redéfinir comme un épisode dépressif » (cf. rapport d’expertise du Dr J______ du 20 novembre 2017, p. 17). Dans son ordonnance ATAS/1165/2019 du 17 décembre 2019, la chambre de céans a toutefois considéré qu’elle ne pouvait pas se fonder sur les conclusions du Dr J______, notamment parce que cet expert n’était pas à même d’expliquer si les hospitalisations du demandeur à la Clinique de Montana en avril-mai 2018 puis à nouveau en février-mars 2019 modifiaient ses conclusions, s’agissant du recouvrement d’une capacité de travail entière du demandeur dès le 1er avril 2018. Même si les conclusions de cet expert revenaient à admettre une connexité matérielle et temporelle entre l’affection psychique incapacitante apparue le 10 mars 2016 et l’invalidité survenue le 1er mars 2017, la chambre de céans n’en a pas moins estimé que le rapport d’expertise du 20 novembre 2017 du Dr J______ ne permettait notamment pas de se prononcer en toute connaissance de cause sur la durée du droit à la rente. En effet, l’augmentation progressive de la capacité de travail attestée par cet expert – 50 % dès la réalisation de l’examen (13 novembre</w:t>
      </w:r>
    </w:p>
    <w:p>
      <w:r>
        <w:t>A/4052/2017 - 34/43 - 2017) et ce jusqu’au 28 février 2018, 80 % du 1er au 31 mars 2018 et 100 % dès le 1er avril 2018 – résultait d’une appréciation qu’il avait faite avant deux admissions du demandeur à la Clinique de Montana (en avril-mai 2018 et février-mars 2019), sans que le Dr J______ ne soit en mesure d’indiquer, dans son complément d’expertise du 14 juin 2019, si ces séjours hospitaliers de l’intéressé, qu’il n’avait plus revu ni réexaminé après le 13 novembre 2017, lui permettaient de réévaluer son pronostic quant à une reprise totale du travail dès « fin février 2018 » (recte : dès le 1er avril 2018). S’agissant des autres rapports versés au dossier, le rapport d’expertise du 14 avril 2016 du Dr H______ ne permettait pas, dans la mesure où il portait une appréciation sur l’état de santé du demandeur au mois d’avril 2016, soit avant l’aggravation de l’état somatique, et non pas au 1er mars 2017 (date de la survenance de l’invalidité retenue par l’OAI), de se prononcer sur l’existence d’une connexité tant matérielle que temporelle. Pour toutes ces raisons, la chambre de céans a confié la réalisation d’une expertise psychiatrique au Prof. L______.</w:t>
      </w:r>
    </w:p>
    <w:p>
      <w:r>
        <w:rPr>
          <w:b/>
        </w:rPr>
        <w:t>E. 14</w:t>
      </w:r>
    </w:p>
    <w:p>
      <w:r>
        <w:t>juin 2019, la teneur des rapports d’hospitalisation de la Clinique de Montana (avril/mai 2018 et février/mars 2019), contrairement à l’expert judiciaire, qui relève leur caractère « suffisamment explicite pour signaler la gravité de l’état clinique sur un plan psychiatrique » (rapport d’expertise du 10 avril 2020, p. 29, dernier §). b/bb. Dans un second moyen, la défenderesse soutient en substance que les clarifications apportées par le Prof. L______ dans son complément d’expertise du 2 août 2020 révéleraient une contradiction, en ce sens que l’expert ne saurait conclure à l’existence d’un rapport de connexité matérielle et temporelle tout en admettant « qu’en l’absence de la péjoration thymique de juin 2016 qui correspond à l’installation d’un épisode dépressif moyen en lien avec l’aggravation de son état néphrologique, [le demandeur] aurait dû retrouver sa capacité de travail […] dès le 01.01.17 » (complément d’expertise du 2 août 2020, p. 2). La chambre de céans est d’avis qu’une telle affirmation procède d’une lecture biaisée des explications complémentaires données par l’expert. Ce dernier réaffirme en effet que le trouble de l’adaptation a muté « vers un épisode moyen en juin 2016 » et que les symptômes du trouble de l’adaptation, qui n’avaient pas connu de période de récupération ad integrum, ne permettaient pas de différencier, sur un plan qualitatif, un trouble de l’adaptation d’une dépression moyenne, soulignant ainsi la continuité des symptômes jusqu’à la survenance de l’invalidité – et même au moins jusqu’au jour de l’expertise. Sur ce point décisif, la situation ne diffère donc guère de celle examinée dans l’arrêt 9C_484/2012 précité puisqu’il importe peu, selon le Tribunal fédéral, que des symptômes dépressifs n’aient atteint le degré d’un épisode dépressif moyen qu’après la fin de la couverture d’assurance dès lors qu’ils étaient constitutifs d’une atteinte psychique, ayant valeur de maladie, qui s’était déjà manifestée pendant les rapports de prévoyance et avait eu une influence reconnaissable sur le cours de la maladie (cf. ci-dessus : consid. 5d). On ajoutera encore que l’aggravation des traits de la personnalité narcissique du demandeur, (devenus trouble de la personnalité en 2018) qui, selon les constatations de l’expert L______, contribue à fixer au long cours les symptômes dépressifs (ci-dessus :</w:t>
      </w:r>
    </w:p>
    <w:p>
      <w:r>
        <w:t>A/4052/2017 - 37/43 - consid. 14a) ne fait pas non plus obstacle à l’affirmation selon laquelle l’atteinte à la santé qui fonde l’invalidité est pour l’essentiel la même que celle qui a conduit, à l’époque des rapports de prévoyance, à l’incapacité de travail (cf. l’arrêt du Tribunal fédéral des assurances B 3/03 du 31 décembre 2003 consid. 2.2 pour un cas et une appréciation similaire). Au vu de ces éléments, la défenderesse ne saurait être suivie en tant qu’elle soutient que l’épisode dépressif moyen, apparu en juin 2016, et induit par l’aggravation néphrologique survenue à la fin mai 2016, constituerait une affection distincte du trouble de l’adaptation initial et qu’il y aurait donc lieu d’examiner uniquement le cours que le trouble de l’adaptation aurait suivi indépendamment de la survenance de l’aggravation néphrologique. On ajoutera à cet égard que le raisonnement tenu par la défenderesse équivaudrait à séparer entièrement le trouble psychique du trouble somatique et donc à faire abstraction de l’évolution réelle du premier des deux (cf. Marc HÜRZELER, in op. cit., pp. 361- 362, n. 28-29 ad art. 23 LPP), ce qui ne saurait être fait dès lors qu’il ressort clairement de l’expertise du Prof. L______ – non remise en cause sur ce point par la défenderesse dans ses observations du 28 août 2020 – que l’incapacité de travail ayant conduit à l’invalidité s’est déclarée pour des raisons psychiques à l’époque des rapports de prévoyance. En outre, l’expert illustre à quel point ce ne sont pas seulement les troubles néphrologiques et les troubles psychiques qui sont intriqués mais aussi les seconds entre eux. En effet, il indique, en lien avec l’aggravation néphrologique et les dialyses qui s’en sont suivies, que « l’atteinte à l’intégrité corporelle, le sentiment d’impasse face à une maladie qui le rend dépendant d’une machine ont amené une généralisation du vécu dépressif qui ne se fixe plus uniquement sur le licenciement abusif à ses yeux, mais touche l’intégrité du Moi et sa présence dans le monde comme dans un épisode dépressif classique » (cf. rapport d’expertise du 10 avril 2020, p. 32). Dans ces circonstances, et puisque les parties ne requièrent pas d’autres mesures d’instruction de nature médicale et qu’elles se sont prononcées l’une et l’autre sur le complément d’expertise du 2 août 2020, la chambre de céans se dispensera, par appréciation anticipée des preuves (ci- dessus : consid. 11b), de remettre la cause à plaider ou d’impartir un délai en vue du dépôt d’écritures finales des parties.</w:t>
      </w:r>
    </w:p>
    <w:p>
      <w:r>
        <w:rPr>
          <w:b/>
        </w:rPr>
        <w:t>E. 15</w:t>
      </w:r>
    </w:p>
    <w:p>
      <w:r>
        <w:t>Compte tenu de ce qui précède, la chambre de céans considère qu’il est établi, au degré de la vraisemblance prépondérante, qu’il existe une connexité matérielle entre l’atteinte à la santé psychique, ayant valeur de maladie, qui a conduit, le 10 mars 2016, à une incapacité de travail, et l’atteinte à la santé psychique qui fonde à elle seule l’invalidité totale (cf. ci-dessus : consid. 13a et 14a). Cette connexité est également temporelle dès lors qu’une première manifestation d’un trouble de l’adaptation entre 2011 et 2012 s’est conclue par un « retour à la normale », sanctionné par une capacité de travail entière dès le 1er janvier 2013 (cf. le certificat du Dr D______ du 28 janvier 2013 ; pièce 74 demandeur). On ajoutera qu’en s’inscrivant au chômage le 28 janvier 2014, peu avant la fin des rapports de travail avec B______(31 janvier 2014), le demandeur a manifesté qu’il disposait d’une capacité de travail entière (cf. l’arrêt du Tribunal fédéral 9C_714/2017 du 6</w:t>
      </w:r>
    </w:p>
    <w:p>
      <w:r>
        <w:t>A/4052/2017 - 38/43 - septembre 2018, consid. 6.2.1), circonstance confirmée notamment par les formations qu’il a suivies en qualité de chômeur (cf. pièces 76 à 78 demandeur). En d’autres termes, s’il ne ressort pas des pièces versées au dossier, en particulier des constatations de l’expert judiciaire que le demandeur n’aurait pas retrouvé, entre le 1er janvier 2013 et le 9 mars 2016, une capacité de travail d’au moins 80 % durant plus de trois mois (ci-dessus : consid. 5c), il en va différemment de l’incapacité de travail survenue le 10 mars 2016, celle-ci s’étant maintenue sans discontinuer jusqu’à la survenance de l’invalidité le 1er mars 2017 et même au moins jusqu’au 11 mars 2020, date du dernier entretien du demandeur avec le Prof. L______. Il s’ensuit que la compétence de la défenderesse ne prête pas à discussion.</w:t>
      </w:r>
    </w:p>
    <w:p>
      <w:r>
        <w:rPr>
          <w:b/>
        </w:rPr>
        <w:t>E. 16</w:t>
      </w:r>
    </w:p>
    <w:p>
      <w:r>
        <w:t>a. Au vu des considérants qui précèdent, il convient de constater que la condition d’assurance posée par l’art. 23 LPP est réalisée. Selon l’art. 24 al. 1 LPP, l’assuré a droit à une rente entière s’il est invalide à raison de 70 % au moins au sens de l’AI (let. a), à trois quarts de rente s’il est invalide à raison de 60 % au moins (let. b), à une demi-rente s’il est invalide à raison de 50 % au moins (let. c), à un quart de rente s’il est invalide à raison de 40 % au moins (let. d). En matière de prévoyance plus étendue, l’art. 20.2.1 du règlement de prévoyance de la défenderesse reprend l’échelonnement des rentes d’invalidité tel qu’il est prévu à l’art. 24 al. 1 LPP. En ce qui concerne le début et la fin du droit aux prestations, l’art. 26 al. 1 LPP prévoit que les dispositions de la loi fédérale sur l’assurance-invalidité du 19 juin 1959 (art. 29 LAI) s’appliquent par analogie à la naissance du droit aux prestations d’invalidité. Aux termes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En matière de prévoyance plus étendue, les institutions de prévoyance sont libres de fixer le début du droit aux prestations d’invalidité en dérogation à l’art. 26 al. 1 LPP. À cet égard, il est admissible – et fréquent en pratique – de prévoir, par voie réglementaire, un délai d’attente de trois ou vingt-quatre mois (Marc HÜRZELER, in op. cit., p. 411, n. 4-5 ad art. 26 LPP). Selon l’art. 20.5 du règlement de prévoyance de la défenderesse, le droit à la rente d’invalidité naît au plus tard à l’un des moments suivants : (i) au début du droit à la rente selon l’AI, (ii ) à la fin de l’obligation faite à l’employeur de maintenir le paiement du salaire ou du droit à l’indemnité journalière en cas de maladie d’au moins 80 % du salaire en cas d’incapacité totale de travail, financée par moitié au</w:t>
      </w:r>
    </w:p>
    <w:p>
      <w:r>
        <w:t>A/4052/2017 - 39/43 - moins par l’employeur, (iii) à l’échéance du délai d’attente fixé dans le règlement de la caisse. Selon l’art. 7.4.2 du règlement de la caisse de prévoyance de C______, le délai d’attente précédant le droit aux rentes d’invalidité s’élève à vingt-quatre mois, conformément à l’art. 20.5 du règlement de prévoyance. En ce qui concerne la date du paiement, l’art. 24.1 du règlement de prévoyance de la défenderesse dispose que les rentes sont payées mensuellement d’avance. Si le début du droit à la rente ne coïncide pas avec le 1er jour du mois, il sera payé une rente au prorata. b. En l’espèce, l’OAI a retenu que le demandeur présentait une incapacité de travail depuis le mois de mars 2016, début du délai d’attente d’un an, et a octroyé une rente entière d’invalidité et une rente pour enfant dès le 1er mars 2017. Il convient cependant de tenir compte de la naissance, le 30 décembre 2018, du deuxième enfant du demandeur, événement donnant droit à une seconde rente pour enfant le premier jour du mois de la naissance de celui-ci (cf. Michel VALTERIO, Commentaire de la loi fédérale sur l’assurance-invalidité [LAI], n. 16 ad art. 35 LAI). Par conséquent, le demandeur doit être mis au bénéfice d’une rente d’invalidité correspondant au minimum LPP à compter du 1er mars 2017, puis d’une rente d’invalidité de la prévoyance étendue à l’échéance du délai d’attente de vingt- quatre mois, soit dès le 1er mars 2018. Selon le certificat de prévoyance du demandeur au 1er février 2016, la rente d’invalidité selon la LPP s’élève à CHF 16’062.- par an, soit CHF 1'338.50 par mois et la rente réglementaire à CHF 29'963.- par an, soit CHF 2'496.90 par mois. À cela s’ajoute, à partir du 1er mars 2017, la première rente d’enfant d’invalide à hauteur de CHF 3'212.- par an, soit CHF 267.65 par mois pour le minimum LPP, montant porté à CHF 3'596.- par an, soit CHF 299.65 par mois, dès le 1er mars 2018, pour la rente réglementaire. Étant donné que le délai d’attente de vingt-quatre mois précédant le versement de la rente réglementaire était déjà échu au moment de la naissance du deuxième enfant, ce dernier ouvre directement le droit à une rente d’enfant d’invalide de CHF 3'596.- par an, soit CHF 299.65 par mois dès le 1er décembre 2018. En ce qui concerne les intérêts, l’art. 7.6 du règlement de prévoyance de la défenderesse dispose que le retard pour les prestations en rente est régi par l’art. 105 CO. Le taux d’intérêt correspond au taux d’intérêt minimal LPP. L’art. 105 al. 1 CO prévoit que le débiteur en demeure pour le paiement d’intérêts, d’arrérages ou d’une somme dont il a fait donation, ne doit l’intérêt moratoire qu’à partir du jour de la poursuite ou de la demande en justice.</w:t>
      </w:r>
    </w:p>
    <w:p>
      <w:r>
        <w:t>A/4052/2017 - 40/43 - En l’espèce, aucune poursuite n’a été initiée à l’encontre de la défenderesse. La demande en justice ayant été déposée le 5 octobre 2017, des intérêts moratoires ne peuvent pas être octroyés avant cette date, ni dépasser 1 %, soit le taux d’intérêt minimum LPP défini par le Conseil fédéral pour la période à partir du 1er janvier 2017 (art. 15 al. 2 LPP et art. 12 let. j de l’ordonnance sur la prévoyance professionnelle vieillesse, survivants et invalidité [OPP 2] du 18 avril 1984 – RS 831.441.1). Il s’ensuit que des intérêts ne sont dus qu’au plus tôt dès le 5 octobre 2017. À la lumière des conclusions amplifiées du demandeur du 27 mai 2020, le montant des prestations qui lui sont dues se présente ainsi comme suit : Période demandeur enfant 1 enfant 2 arriérés 03/2017 à 10/2017</w:t>
      </w:r>
    </w:p>
    <w:p>
      <w:r>
        <w:t>8 x CHF 1'338.50, soit CHF 10'708.- 8 x CHF 267.65, soit CHF 2’141.20 -.- CHF 12'849.20 avec intérêts à 1 % l’an à compter du 5 octobre 2017 11/2017 à 05/2020 4 x CHF 1'338.50 (de 11/2017 à 02/2018), soit CHF 5’354.- 4 x CHF 267.50 (de 11/2017 à 02/2018), soit CHF 1’070.-</w:t>
      </w:r>
    </w:p>
    <w:p>
      <w:r>
        <w:t>-.-</w:t>
      </w:r>
    </w:p>
    <w:p>
      <w:r>
        <w:t>CHF 87’324.55 avec intérêts à 1 % l’an à compter du 15 février 2019 (terme moyen)</w:t>
      </w:r>
    </w:p>
    <w:p>
      <w:r>
        <w:t>27 x CHF 2'496.90 (de 03/2018 à 05/2020), soit CHF 67'416.30 27 x CHF 299.65 (de 03/2018 à 05/2020), soit CHF 8'090.55</w:t>
      </w:r>
    </w:p>
    <w:p>
      <w:r>
        <w:rPr>
          <w:b/>
        </w:rPr>
        <w:t>E. 18</w:t>
      </w:r>
    </w:p>
    <w:p>
      <w:r>
        <w:t>Le demandeur, qui obtient gain de cause, a droit à une indemnité à titre de participation à ses frais et dépens que la chambre de céans fixera en l’espèce à CHF 4'500.- (art. 89H al. 3 LPA et art. 6 du règlement sur les frais, émoluments et indemnités en procédure administrative du 30 juillet 1986 [RFPA – RS E 5 10.03]). Pour le surplus, la procédure est gratuite (art. 89H al. 1 LPA).</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