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ATAS/854/2010 vom 21. Dezember 2009</w:t>
      </w:r>
    </w:p>
    <w:p>
      <w:r>
        <w:t>GE Cour de justice, 2009-12-21, FR</w:t>
      </w:r>
    </w:p>
    <w:p>
      <w:r>
        <w:rPr>
          <w:b/>
        </w:rPr>
        <w:t xml:space="preserve">Quelle: </w:t>
      </w:r>
      <w:r>
        <w:t>https://mcp.opencaselaw.ch/entscheid/ge_gerichte_ATAS_854_2010</w:t>
      </w:r>
    </w:p>
    <w:p>
      <w:r>
        <w:t>FR: GE_GERICHTE ATAS/854/2010 du 21 décembre 2009</w:t>
      </w:r>
    </w:p>
    <w:p>
      <w:r>
        <w:t>IT: GE_GERICHTE ATAS/854/2010 del 21 dicembre 2009</w:t>
      </w:r>
    </w:p>
    <w:p>
      <w:pPr>
        <w:pStyle w:val="Heading2"/>
      </w:pPr>
      <w:r>
        <w:t>Erwägungen</w:t>
      </w:r>
    </w:p>
    <w:p>
      <w:r>
        <w:rPr>
          <w:b/>
        </w:rPr>
        <w:t>E. 7</w:t>
      </w:r>
    </w:p>
    <w:p>
      <w:r>
        <w:t>Reste à examiner la question des cinq jours litigieux, étant relevé que l’intimé s’est prononcé sur le fond, tant dans les considérants de sa décision sur opposition qu’au cours de la présente procédure. Le Tribunal de céans relève que la recourante a expliqué de façon convaincante pour quelles raisons il ne lui était pas possible d’effectuer les travaux de pose des tuyaux d’arrosage sur le chantier de Cologny. Les importants pluies du mois de novembre 2009, telles que relevées par Météo Suisse, avaient en effet complètement détrempé le terrain et rempli les fouilles d’eau. Or, s’agissant d’un nouvel aménagement non engazonné, le chantier était constitué de terre rapportée, ce qui fait que l’absorption de l’eau est beaucoup plus lente. Même sil n’avait pas plu certains jours, le terrain était totalement impraticable et l’eau dans les fouilles tellement importante qu’il n’était pas possible de poser les tuyaux d’arrosage. Ces faits ont par ailleurs été confirmés par l’entreprise Y__________ SA, qui avait mandaté la recourante pour les travaux en question. Au vu des explications fournies par la recourante et des pièces déposées, l’intimé admet, après en avoir discuté avec le spécialiste, qu’il est vraisemblable que la recourante n’a pas pu effectuer les travaux durant les cinq jours litigieux. Par conséquent, il convient d’admettre que la recourante n’a pas été en mesure d’effectuer les travaux les 9, 10, 11, 19 et 20 novembre 2009, en raison des</w:t>
      </w:r>
    </w:p>
    <w:p>
      <w:r>
        <w:t>A/1556/2010 - 8/9 - intempéries, de sorte qu’elle a droit à l’indemnité pour cause d’intempéries également pour ces jours-là, étant rappelé qu’il appartiendra à la caisse de se prononcer sur le versement de l’indemnité.</w:t>
      </w:r>
    </w:p>
    <w:p>
      <w:r>
        <w:rPr>
          <w:b/>
        </w:rPr>
        <w:t>E. 8</w:t>
      </w:r>
    </w:p>
    <w:p>
      <w:r>
        <w:t>Bien fondé, le recours doit être admis.</w:t>
      </w:r>
    </w:p>
    <w:p>
      <w:r>
        <w:rPr>
          <w:b/>
        </w:rPr>
        <w:t>E. 9</w:t>
      </w:r>
    </w:p>
    <w:p>
      <w:r>
        <w:t>La recourante, qui obtient gain de cause, a droit à une indemnité à titre de participation à ses frais et dépens, fixée en l’espèce à 2’000 fr. (art. 61 let. g LPGA ; art. 89H al. 3 de la loi sur la procédure administrative, du 12 septembre 1985 - LPA ; RS E 5 10).</w:t>
      </w:r>
    </w:p>
    <w:p>
      <w:r>
        <w:t>A/1556/2010 - 9/9 -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