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ATAS/853/2025 vom 10. November 2025</w:t>
      </w:r>
    </w:p>
    <w:p>
      <w:r>
        <w:t>GE Cour de justice, 2025-11-10, FR</w:t>
      </w:r>
    </w:p>
    <w:p>
      <w:r>
        <w:rPr>
          <w:b/>
        </w:rPr>
        <w:t xml:space="preserve">Quelle: </w:t>
      </w:r>
      <w:r>
        <w:t>https://mcp.opencaselaw.ch/entscheid/ge_gerichte_ATAS_853_2025</w:t>
      </w:r>
    </w:p>
    <w:p>
      <w:r>
        <w:t>FR: GE_GERICHTE ATAS/853/2025 du 10 novembre 2025</w:t>
      </w:r>
    </w:p>
    <w:p>
      <w:r>
        <w:t>IT: GE_GERICHTE ATAS/853/2025 del 10 novembre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w:t>
      </w:r>
    </w:p>
    <w:p>
      <w:r>
        <w:t>A/4083/2024 - 7/14 - Interjeté dans la forme (art. 61 let. b LPGA) et le délai de trente jours (art. 60 LPGA ; art. 62 al. 1 let. a LPA) prévus par la loi, compte tenu du report au lundi 9 décembre 2024 de l’échéance du délai, tombée sur la veille (art. 38 al. 3 LPGA), le recours est recevable.</w:t>
      </w:r>
    </w:p>
    <w:p>
      <w:r>
        <w:rPr>
          <w:b/>
        </w:rPr>
        <w:t>E. 2</w:t>
      </w:r>
    </w:p>
    <w:p>
      <w:r>
        <w:t>Le litige porte sur le point de savoir si le recourant a droit à une rente d’invalidité au-delà du 30 juin 2020.</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3.2</w:t>
      </w:r>
    </w:p>
    <w:p>
      <w:r>
        <w:t>En l’occurrence, la décision querellée a certes été rendue postérieurement au 1er janvier 2022. Toutefois, le litige porte sur la quotité de la rente d’invalidité, dont il n’est pas contesté que le droit est né antérieurement à cette date, de sorte que les dispositions légales applicables seront citées dans leur teneur en vigueur jusqu’au 31 décembre 2021.</w:t>
      </w:r>
    </w:p>
    <w:p>
      <w:r>
        <w:rPr>
          <w:b/>
        </w:rPr>
        <w:t>E. 4.1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Selon la jurisprudence, la notion d'invalidité, au sens du droit des assurances sociales, est une notion économique et non médicale ; ce sont les conséquences</w:t>
      </w:r>
    </w:p>
    <w:p>
      <w:r>
        <w:t>A/4083/2024 - 8/14 -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4.2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4.3</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16 LPGA). Selon l’art. 25 al. 1 RAI, est réputé revenu au sens de l’art. 16 LPGA le revenu annuel présumable sur lequel les cotisations seraient perçues en vertu de la loi fédérale sur l’assurance-vieillesse et survivants du 20 décembre 1946 (LAVS - RS 831.10), à l’exclusion toutefois : des prestations accordées par l’employeur pour compenser des pertes de salaire par suite d’accident ou de maladie entraînant une incapacité de travail dûment prouvée (let. a) ; des éléments de salaire dont il est prouvé que l’assuré ne peut fournir la contrepartie, parce que sa capacité de travail limitée ne le lui permet pas (let. b) ; des indemnités de chômage, des allocations pour perte de gain au sens de la loi fédérale sur les allocations pour perte de gain en cas de service et de maternité du 25 septembre 1952 (loi sur les allocations pour perte de gain, LAPG - RS 834.1) et des indemnités journalières de l’assurance-invalidité (let. c).</w:t>
      </w:r>
    </w:p>
    <w:p>
      <w:r>
        <w:t>A/4083/2024 - 9/14 - L’office AI ne prend en considération, en règle générale, que des revenus annuels se rapportant à la même période (bases temporelles identiques ; Office fédéral des assurances sociales, Circulaire sur l’invalidité et les rentes dans l’assurance- invalidité établie par [ci-après : CIRAI], état au 1er janvier 2024, n. 3201).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Le salaire réalisé en dernier lieu comprend tous les revenus d'une activité lucrative (y compris les gains accessoires, la rémunération des heures supplémentaires effectuées de manière régulière) soumis aux cotisations à l'assurance-vieillesse et survivants. À cet effet, on se fondera en principe sur les renseignements fournis par l'employeur (arrêt du Tribunal fédéral 9C_434/2023 du 30 novembre 2023 consid. 3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w:t>
      </w:r>
    </w:p>
    <w:p>
      <w:r>
        <w:t>A/4083/2024 - 10/14 - la base de salaires fondés sur les données statistiques résultant notamment de l'ESS (ATF 139 V 592 consid. 2.3 ; arrêt du Tribunal fédéral 9C_149/2023, 9C_163/2023 du 5 juillet 2023 consid. 9.2.1).</w:t>
      </w:r>
    </w:p>
    <w:p>
      <w:r>
        <w:rPr>
          <w:b/>
        </w:rPr>
        <w:t>E. 4.4</w:t>
      </w:r>
    </w:p>
    <w:p>
      <w:r>
        <w:t>En vertu de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l'octroi d'une rente entré en force se doit d'avoir une certaine stabilité.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5.1</w:t>
      </w:r>
    </w:p>
    <w:p>
      <w:r>
        <w:t>En l’espèce, il n’est pas contesté par les parties que le recourant a un statut d’actif et que son incapacité de travail totale dans toute activité du 8 mai 2019 au 30 juin 2020 correspond à une invalidité de 100% et ouvre le droit à une rente entière dès le 1er mai 2020, à l’échéance du délai d’attente d’un an (art. 28 et 29 al. 1 et 3 LAI).</w:t>
      </w:r>
    </w:p>
    <w:p>
      <w:r>
        <w:t>A/4083/2024 - 11/14 - Il n’est pas non plus contesté par les parties que le recourant a repris son activité habituelle de concierge à 50% dès le 30 juin 2020. Ce taux et cette date correspondent à ceux attestés par le médecin généraliste (cf. dossier AI p. 128) et est également corroboré par le relevé des salaires de l’année 2020 établi par l’employeur, adressé à l’intimé le 13 septembre 2023 (p. 358). Ce relevé fait état du versement d’un salaire mensuel brut de juillet à décembre 2020 ainsi que de l’indemnité maladie de CHF 1'900.- par mois durant ce semestre, représentant la moitié de l’indemnité maladie de CHF 3'800.- par mois versée au cours du premier semestre 2020 (excepté le mois de juin 2020, qui enregistre une indemnité maladie plus élevée). La position des parties diverge quant à l’évolution de la reprise de travail pour la période postérieure au 31 décembre 2020. Quoi qu’en dise le recourant, les relevés des salaires des années 2021 et 2022, établis par l’employeur, attestent du versement de l’indemnité maladie de CHF 1'900.- par mois de janvier à avril 2021 (confirmant une incapacité de travail de 50%), de CHF 438.46 en mai 2021 (confirmant une incapacité de travail de l’ordre de 10%), de CHF 0.- de juin à décembre 2021 (confirmant une incapacité de travail de 0%), de CHF 1’753.85 en janvier 2022 (confirmant une incapacité de travail de l’ordre de 45%) et de CHF 0.- de février à décembre 2022 (confirmant une incapacité de travail de 0%). Les pièces médicales produites par le recourant à l’appui de sa réplique ne permettent pas d’infirmer ces constatations. En effet, le rapport des HUG du</w:t>
      </w:r>
    </w:p>
    <w:p>
      <w:r>
        <w:rPr>
          <w:b/>
        </w:rPr>
        <w:t>E. 5.2</w:t>
      </w:r>
    </w:p>
    <w:p>
      <w:r>
        <w:t>Reste à déterminer la date à laquelle la rente entière d’invalidité doit être supprimée. L’intimé considère que l’amélioration de la capacité de travail et de gain du recourant au 30 juin 2020 était susceptible d’entraîner des effets immédiats, justifiant l’application de l’art. 88a al. 1 1re phrase RAI. Comme relevé précédemment, depuis le 1er juillet 2020, la capacité de travail du recourant dans l’activité habituelle de concierge qu’il a reprise n’a pas été inférieure au taux de 50%, attesté par le médecin généraliste traitant. Dans son rapport du 15 septembre 2020 (dossier AI p. 139-141), ce médecin a, en dépit de douleurs et de limitation fonctionnelle, fait état d’une évolution globalement favorable ayant permis la reprise de l’activité habituelle à 50% depuis le 30 juin 2020. Au vu de ces constatations médicales et d’ordre professionnel, il y a lieu d’admettre que l’état de santé du recourant était stable depuis le 1er juillet 2020, date à laquelle il n’existait aucun élément laissant présager la possibilité d’une aggravation de l’état de santé. Dans ces circonstances, l’intimé était fondé à supprimer la rente entière d’invalidité au 30 juin 2020.</w:t>
      </w:r>
    </w:p>
    <w:p>
      <w:r>
        <w:rPr>
          <w:b/>
        </w:rPr>
        <w:t>E. 5.3</w:t>
      </w:r>
    </w:p>
    <w:p>
      <w:r>
        <w:t>En conséquence, par appréciation anticipée des preuves (ATF 122 II 464 consid. 4a), il n’est pas nécessaire d’entendre oralement le recourant (qui s’est déjà exprimé par écrit). 6. Au vu de ce qui précède, le recours, mal fondé, sera rejeté. 7. Vu l’issue du litige, le recourant sera condamné au paiement d'un émolument de CHF 200.- (art. 69 al.1bis LAI). Le recourant, qui succombe, n'a pas droit à des dépens (art. 61 let. g LPGA a contrario).</w:t>
      </w:r>
    </w:p>
    <w:p>
      <w:r>
        <w:t>A/4083/2024 - 14/14 - PAR CES MOTIFS, LA CHAMBRE DES ASSURANCES SOCIALES : Statuant À la forme :</w:t>
      </w:r>
    </w:p>
    <w:p>
      <w:r>
        <w:rPr>
          <w:b/>
        </w:rPr>
        <w:t>E. 8</w:t>
      </w:r>
    </w:p>
    <w:p>
      <w:r>
        <w:t>février 2021 mentionne une capacité de travail dans l’activité habituelle de concierge de 50% depuis le 22 juillet 2020. Le rapport du médecin généraliste du 15 février 2021 fait quant à lui état d’une incapacité de travail de 50% dans l’activité habituelle au moment de la rédaction de ce rapport. Comme on vient de le relever, le recourant a repris son activité habituelle à 50% de juillet 2020 à avril 2021, période visée par ces deux rapports médicaux. Contrairement à ce que prétend le recourant, son médecin généraliste n’a pas attesté une capacité de travail de 50% jusqu’au 30 juin 2021. Le dernier certificat médical dudit médecin généraliste du 15 avril 2021 (produit à l’appui du mémoire de recours), qui atteste d’une incapacité de travail de 50% depuis le 16 septembre 2020, ne mentionne pas que cette incapacité a perduré jusqu’à fin juin 2021. Il indique que le prochain rendez-vous est prévu le 30 avril 2021. Dès lors que le recourant a exercé partiellement son activité habituelle de concierge à compter du 1er juillet 2020, que l’employeur lui a confié un travail adapté à son état de santé (dossier AI p. 306), correspondant donc à ses aptitudes et possibilités physiques, et qu’il n’existe pas d’indice laissant penser que le salaire versé au recourant n'équivalait pas à la prestation de travail fournie, compte tenu de la continuité des rapports de travail, l’intimé était fondé à déterminer le revenu d'invalide du recourant en fonction du salaire qu'il a effectivement réalisé auprès de son employeur.</w:t>
      </w:r>
    </w:p>
    <w:p>
      <w:r>
        <w:t>A/4083/2024 - 12/14 - Ainsi, il ressort du relevé des salaires de l’année 2020 que le recourant a touché un revenu brut de CHF 21'640.80 durant le dernier semestre 2020, soit un montant mensuel brut de CHF 3'606.80 (CHF 21'640.80 / 6). Le revenu d’invalide annuel du recourant s’élève donc à CHF 43'281.60 en 2020 (CHF 3'606.80 × 12). Ce montant tient compte du taux d’activité effectif exercé par le recourant. Comparé au revenu annuel sans invalidité de CHF 68'817.51 – non contesté – en 2020, il en résulte un taux d’invalidité de 37.106% ([68'817.51 - 43'281.60] / 68'817.51 × 100), arrondi à 37% (ATF 130 V 121 consid. 3.2), pour la période du 1er juillet au 31 décembre 2020, comme retenu par l’intimé. Ce taux inférieur à 40% (art. 28 LAI) ne donne pas le droit à une rente d’invalidité. La méthode de calcul du recourant qui consiste à comparer un revenu sans invalidité annuel (CHF 68'817.50) avec un revenu d’invalide semestriel (CHF 21'641.-) pour la période du 1er juillet au 31 décembre 2020 ne peut pas être suivie, étant donné que le second doit également être annualisé (CIRAI, n. 3201), ce que le recourant admet finalement dans sa réplique. Le revenu d’invalide annuel que le recourant chiffre dans sa réplique à CHF 28'500.- (CHF 2'375 × 12) pour la période de juillet à décembre 2020 ne peut pas être retenu, dès lors que ce montant ne comprend pas tous les revenus perçus par le recourant durant cette période qui sont soumis aux cotisations de l’assurance-vieillesse et survivants, tels que le treizième salaire et l’indemnité pour les vacances, lesquels doivent également être pris en considération au sens de l’art. 25 al. 1 RAI. C’est à tort que le recourant considère, à titre subsidiaire, que son revenu d’invalide annuel serait de CHF 35'890.80 pour la période du 1er janvier au 31 décembre 2020, montant qu’il obtient en ajoutant au revenu brut perçu pendant le deuxième semestre 2020 (CHF 21'640.80) un revenu brut de CHF 14'250.- (CHF 2'375 × 6) qu’il aurait pu, dit-il, réaliser au cours du premier semestre 2020. À nouveau, ce dernier revenu n’inclut pas le treizième salaire et l’indemnité pour les vacances que le recourant a touchés en 2020 et qui doivent également être pris en considération au sens de l’art. 25 al. 1 RAI. Pour la période du 1er janvier au 31 décembre 2021, c’est également à tort que le recourant se prévaut de sa déclaration fiscale, dans laquelle il a indiqué un revenu brut de l’activité dépendante de CHF 39'462.-, étant donné que durant cette période, son employeur a attesté dans le relevé des salaires 2021 un revenu d’invalide brut effectivement réalisé de CHF 52'370.65. Pour le surplus, la comparaison des revenus de valide (CHF 69'091.86, non contesté) et d’invalide (CHF 4'251.46 × 12 = 51'017.52) au mois de mai 2021, date à laquelle il y a eu un changement de la capacité de travail du recourant, aboutit à un taux d’invalidité de 26.159% ([69'091.86 - 51'017.52] / 69'091.86 × 100), arrondi à 26%, comme retenu par l’intimé, inférieur au taux minimum de 40%. Pour la période de juin à décembre 2021, la pleine capacité de travail du recourant dans son activité habituelle exclut toute invalidité.</w:t>
      </w:r>
    </w:p>
    <w:p>
      <w:r>
        <w:t>A/4083/2024 - 13/14 - Pour la période du 1er au 31 janvier 2022, l’incapacité de travail du recourant était d’environ 45%, comme relevé précédemment. La dégradation de son état de santé ne justifie toutefois pas un nouveau calcul du degré d’invalidité, dès lors qu’elle n’a pas duré trois mois sans interruption. Le relevé des salaires de l’année 2022 atteste en effet d’une pleine capacité de travail dans l’activité habituelle depuis février 2022. C’est le lieu de rappeler que selon l’art. 88a al. 2 1re phrase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