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ATAS/853/2019 vom 24. September 2019</w:t>
      </w:r>
    </w:p>
    <w:p>
      <w:r>
        <w:t>GE Cour de justice, 2019-09-24, FR</w:t>
      </w:r>
    </w:p>
    <w:p>
      <w:r>
        <w:rPr>
          <w:b/>
        </w:rPr>
        <w:t xml:space="preserve">Quelle: </w:t>
      </w:r>
      <w:r>
        <w:t>https://mcp.opencaselaw.ch/entscheid/ge_gerichte_ATAS_853_2019</w:t>
      </w:r>
    </w:p>
    <w:p>
      <w:r>
        <w:t>FR: GE_GERICHTE ATAS/853/2019 du 24 septembre 2019</w:t>
      </w:r>
    </w:p>
    <w:p>
      <w:r>
        <w:t>IT: GE_GERICHTE ATAS/853/2019 del 24 settembre 2019</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Le recours a été interjeté en temps utile (art. 60 LPGA). Il satisfait aux exigences de forme et de contenu prescrites par la loi (art. 61 let. b LPGA ; cf. aussi art. 89B de la loi sur la procédure administrative du 12 septembre 1985 - LPA - E 5 10). La recourante a qualité pour recourir, étant touchée par la décision attaquée et ayant un intérêt digne de protection à son annulation ou sa modification (art. 59 LPGA).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w:t>
      </w:r>
    </w:p>
    <w:p>
      <w:r>
        <w:t>A/1826/2019 - 5/11 -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w:t>
      </w:r>
    </w:p>
    <w:p>
      <w:r>
        <w:rPr>
          <w:b/>
        </w:rPr>
        <w:t>E. 3</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w:t>
      </w:r>
    </w:p>
    <w:p>
      <w:r>
        <w:t>A/1826/2019 - 6/11 - obligatoires – et des devoirs formels (al. 2) – qui ont pour objet l’inscription au chômage et la revendication régulière des prestations au moyen de formules officielles (Boris RUBIN, Commentaire de la loi sur l’assurance-chômage, 2014 [ci-après : Commentaire LACI],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Commentaire LACI, n. 3 ad art. 17, n. 5 ad art. 30). La suspension du droit à l'indemnité est soumise exclusivement aux dispositions de la LACI et de ses dispositions d'exécution (Thomas NUSSBAUMER, Arbeitslosenversicherung, in Ulrich MEYER [éd.], Soziale Sicherheit – Sécurité sociale, Schweizerisches Bundesverwaltungsrecht, vol. XIV, 3ème éd., 2016, p. 2427 ss, n. 831).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Commentaire LACI,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w:t>
      </w:r>
    </w:p>
    <w:p>
      <w:r>
        <w:t>A/1826/2019 - 7/11 - l'assuré compte tenu de toutes les circonstances – tant objectives que subjectives – du cas d'espèce et de fixer la sanction en fonction de la faute (arrêts du Tribunal fédéral 8C_758/2017 du 19 octobre 2018 consid. 5 ; 8C_425/2014 du 12 août 2014 consid. 5.1).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d. Selon l’art. 30 al. 2 LACI, l’autorité cantonale prononce les suspensions au sens de l'al. 1 (not. let. d). Dans d’autres cas, ce sont les caisses de chômage qui statuent.</w:t>
      </w:r>
    </w:p>
    <w:p>
      <w:r>
        <w:rPr>
          <w:b/>
        </w:rPr>
        <w:t>E. 4</w:t>
      </w:r>
    </w:p>
    <w:p>
      <w:r>
        <w:t>a. La recourante indique avoir ignoré qu’elle était convoquée à un entretien de conseil fixé au 6 décembre 2018 à 11h30. Elle affirme n’avoir pas vu le courrier électronique que sa conseillère en personnel lui avait adressé le 31 octobre 2018 à 08h47 pour la convoquer à cet entretien de conseil. Elle était alors encore hospitalisée et l’a vraisemblablement été jusqu’au 2 novembre 2018, date à laquelle un médecin du département de chirurgie des HUG lui a remis un certificat attestant</w:t>
      </w:r>
    </w:p>
    <w:p>
      <w:r>
        <w:t>A/1826/2019 - 8/11 - de sa totale incapacité de travail du 24 octobre au 25 novembre 2018. À son retour à domicile, encore sous le couvert de son incapacité totale de travailler, elle n’a pas relevé – du moins quotidiennement – sa messagerie électronique. Il n’est pas invraisemblable que la recourante n’ait effectivement pas vu ledit courriel, et donc pas su qu’elle était convoquée audit entretien de conseil. b. La question peut rester ouverte de savoir si et pour quelles mesures ou informations les assureurs sociaux en général et les autorités de chômage en particulier peuvent communiquer avec leurs assurés par la voie de la messagerie électronique, non pour leur notifier des décisions formelles au sens de l’art. 49 LPGA ni même des décisions prises selon la procédure simplifiée prévue par l’art. 51 LPGA (cf. art. 100 al. 1 LACI ; Valérie DÉFAGO-GAUDIN, in Commentaire romand de la loi sur la partie générale des assurances sociales, éd. par Anne-Sylvie DUPONT / Margit MOSER-SZELESS, 2018 [ci-après : CR-LPGA], n. 4 ss ad art. 51 ; Boris RUBIN, Assurance-chômage et service public de l’emploi, 2019 [ci-après : Assurance-chômage], n. 1128 ss), mais pour leur adresser des messages et, notamment, des convocations (cf. art. 22 al. 3 OACI), et vice-versa pour les assurés, pour s’adresser auxdites administrations pour certains actes autres notamment que des oppositions (ATF 145 V 90 consid. 6.2 ; 142 V 152 consid. 2.4). Il sied de noter, dans ce contexte, que le Conseil fédéral n’a pas fait usage de la compétence que l’art. 55 al. 1bis LPGA lui délègue de déclarer applicables aux procédures régies par la LPGA les dispositions de la loi fédérale du 20 décembre 1968 sur la procédure administrative (PA - RS 172.021) relatives à la communication électronique avec les autorités (Valérie DÉFAGO-GAUDIN, in CR-LPGA, n. 15 ss ad art. 55). Envisageant le cas de la transmission d’écrits par des assurés à des assureurs sociaux, le Tribunal fédéral a jugé qu’il était admissible, dans le domaine de l’assurance-chômage, que les assurés envoient le formulaire des preuves de recherches d’emploi dûment rempli à l’ORP par la voie électronique, toutefois non sans exiger – compte tenu du manque de fiabilité du trafic électronique en général et en particulier des difficultés liées à la preuve de l'arrivée d'un message électronique dans la sphère de contrôle du destinataire – que l’expéditeur requiert de l’administration destinataire de son envoi une confirmation de réception de ce dernier (y compris des pièces annexées au courriel), et qu’à défaut d’en recevoir une à temps, il dépose son courrier auprès d’un bureau de poste suisse encore dans le délai (ATF 145 V 90 précité consid. 6.2.2 ; cf. ATAS/530/2019 du 18 juin 2019 consid. 5a et ATAS/567/2019 du 25 juin 2019 consid. 5c pour ledit formule « RPE », ainsi que ATAS/568/2019 du 25 juin 2019 consid. 4b pour le formulaire « Indications de la personne assurée »). C’est un fait que – comme le SECO l’indique d’ailleurs lui-même au ch. 35c du Bulletin LACI ID – la transmission par courrier électronique ne garantit pas la sécurité des données.</w:t>
      </w:r>
    </w:p>
    <w:p>
      <w:r>
        <w:t>A/1826/2019 - 9/11 - Il n’y a pas de raison de ne pas appliquer cette jurisprudence au cas inverse de communications, en particulier de convocations, que des assureurs sociaux enverraient par la voie électronique à des assurés. L’engagement que l’ORP fait prendre aux chômeurs s’étant inscrits au chômage, par la signature d’un plan d’actions, de relever quotidiennement leur boîte e-mail privée ne fournit nulle garantie que de tels courriels parviennent bien dans la boîte de messagerie électronique des assurés. L’ORP n’a pas requis de confirmation de la réception de la convocation qu’il a envoyée le 31 octobre 2018 uniquement par courriel à la recourante pour l’entretien de conseil du 6 décembre 2018. Il n’a pas non plus disposé d’un quelconque indice d’une telle réception. Force est dès lors de considérer qu’il n’est pas établi que ce courriel de convocation est bien parvenu dans la boîte de messagerie électronique de la recourante. Cette dernière ne pouvait donc faire l’objet de la sanction litigieuse. Le recours doit être admis pour ce premier motif.</w:t>
      </w:r>
    </w:p>
    <w:p>
      <w:r>
        <w:rPr>
          <w:b/>
        </w:rPr>
        <w:t>E. 5</w:t>
      </w:r>
    </w:p>
    <w:p>
      <w:r>
        <w:t>a. Il devrait l’être aussi dans l’hypothèse où ce courriel serait bien parvenu dans la boîte de messagerie électronique privée de la recourante, pour des motifs dictés par la bonne foi (art. 5 al. 3 et art. 9 de la Constitution fédérale de la Confédération suisse du 18 avril 1999 - Cst. - RS 101), du fait que, postérieurement à son envoi et le cas échéant sa réception, l’ORP a adressé à la recourante, à réception de son certificat médical attestant de sa totale incapacité de travail du 24 octobre au 25 novembre 2018, un courrier lui disant notamment qu’en cas de reprise d’une capacité de travail même partielle, il lui faudrait notamment contacter sa conseillère en personnel « afin de convenir d’un nouveau rendez-vous ». Même si, d’un point de vue littéral et grammatical, cette mention figurait dans un paragraphe évoquant l’hypothèse d’une reprise de capacité de travail avant l’échéance annoncée de l’incapacité de travail communiquée, la recourante était légitimée à retenir qu’elle n’avait pas de rendez-vous fixé ou restant fixé. D’ailleurs, même si le nombre de chômeurs suivis par chaque conseiller en personnel est sans doute considérable, il est étonnant que ledit courrier, tout standard et démuni de signature qu’il soit, ait été envoyé à la recourante sans faire mention de son rendez-vous déjà fixé du 6 décembre 2018. Une vérification d’un tel point et au besoin l’ajout d’un rappel d’un tel rendez-vous ne compliqueraient pas excessivement le travail des conseillers en personnel et le cas échéant de leurs aides. Il est de même surprenant que la conseillère en personnel ait su demander des nouvelles à la recourante le jour même de l’opération que cette dernière devait subir et, n’en ayant pas reçu, lui ait adressé quelques jours plus tard seulement une convocation sans même se soucier, ni sur-le-champ ni ultérieurement, de savoir si et quand la recourante était le cas échéant rentrée de l’hôpital et avait bien reçu ladite convocation, surtout après qu’elle n’en avait pas fait mention dans son courrier de transmission du certificat médical précité. b. Quoi qu’il en soit, il se justifierait, en application du principe de la proportionnalité, de ne pas sanctionner la recourante, dans le contexte considéré, de</w:t>
      </w:r>
    </w:p>
    <w:p>
      <w:r>
        <w:t>A/1826/2019 - 10/11 - ne pas s’être présentée à l’entretien de conseil du 6 décembre 2018, dès lors que – au vu du dossier et l’intimé n’avançant à cet égard aucun argument ni fait contraire – la recourante apparaît avoir pris très au sérieux ses obligations de chômeuse et n’a pas d’antécédent d’inobservation de ses devoirs (arrêt du Tribunal fédéral 8C_928/2014 du 5 mai 2015 ; Boris RUBIN, Assurance-chômage, n. 536).</w:t>
      </w:r>
    </w:p>
    <w:p>
      <w:r>
        <w:rPr>
          <w:b/>
        </w:rPr>
        <w:t>E. 6</w:t>
      </w:r>
    </w:p>
    <w:p>
      <w:r>
        <w:t>a. Le recours sera donc admis et la décision attaquée annulée. b. La procédure est gratuite (art. 61 let. a LPGA). N’étant pas représentée dans la procédure et n’ayant pas exposé avoir eu des frais particuliers en lien avec cette dernière, il ne sera pas alloué d’indemnité de procédure à la recourante, en dépit du fait que le recours est admis (art. 61 let. g LPGA). * * * * * *</w:t>
      </w:r>
    </w:p>
    <w:p>
      <w:r>
        <w:t>A/1826/2019 - 11/11 -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