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ATAS/853/2013 vom 2. September 2013</w:t>
      </w:r>
    </w:p>
    <w:p>
      <w:r>
        <w:t>GE Cour de justice, 2013-09-02, FR</w:t>
      </w:r>
    </w:p>
    <w:p>
      <w:r>
        <w:rPr>
          <w:b/>
        </w:rPr>
        <w:t xml:space="preserve">Quelle: </w:t>
      </w:r>
      <w:r>
        <w:t>https://mcp.opencaselaw.ch/entscheid/ge_gerichte_ATAS_853_2013</w:t>
      </w:r>
    </w:p>
    <w:p>
      <w:r>
        <w:t>FR: GE_GERICHTE ATAS/853/2013 du 2 septembre 2013</w:t>
      </w:r>
    </w:p>
    <w:p>
      <w:r>
        <w:t>IT: GE_GERICHTE ATAS/853/2013 del 2 settembre 2013</w:t>
      </w:r>
    </w:p>
    <w:p>
      <w:pPr>
        <w:pStyle w:val="Heading2"/>
      </w:pPr>
      <w:r>
        <w:t>Erwägungen</w:t>
      </w:r>
    </w:p>
    <w:p>
      <w:r>
        <w:rPr>
          <w:b/>
        </w:rPr>
        <w:t>E. 1</w:t>
      </w:r>
    </w:p>
    <w:p>
      <w:r>
        <w:t>La Cour de céans a déjà examiné les questions de sa compétence et de la recevabilité du recours dans son ordonnance du 28 février 2013, de sorte qu'il n'y a pas lieu d'y revenir ici.</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27 août 2012, est postérieure à l'entrée en vigueur de la LPGA ainsi qu’à l’entrée en vigueur, le 1er janvier 2004 des</w:t>
      </w:r>
    </w:p>
    <w:p>
      <w:r>
        <w:t>A/2882/2012 - 8/15 - modifications de la LAI du 21 mars 2003 (4ème révision), le 1er janvier 2008 de celles du 6 octobre 2006 (5ème révision) et des changements intervenus le 1er janvier 2012 suite à la révision 6a du 18 mars 2011. Par conséquent, du point de vue matériel, le droit éventuel à des prestations d'invalidité doit être examiné au regard des nouvelles normes de la LPGA et des modifications de la LAI consécutives aux trois révisions susmentionnées, dans la mesure de leur pertinence (ATF 130 V 445 et les références; voir également ATF 130 V 329).</w:t>
      </w:r>
    </w:p>
    <w:p>
      <w:r>
        <w:rPr>
          <w:b/>
        </w:rPr>
        <w:t>E. 3</w:t>
      </w:r>
    </w:p>
    <w:p>
      <w:r>
        <w:t>Le litige porte sur la question de savoir si le recourant a droit à des prestations en raison des atteintes à la santé dont il souffre.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 105 V 156 consid.1).</w:t>
      </w:r>
    </w:p>
    <w:p>
      <w:r>
        <w:t>A/2882/2012 - 9/15 -</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351 consid. 3a et les références).</w:t>
      </w:r>
    </w:p>
    <w:p>
      <w:r>
        <w:rPr>
          <w:b/>
        </w:rPr>
        <w:t>E. 6</w:t>
      </w:r>
    </w:p>
    <w:p>
      <w:r>
        <w:t>Sans remettre en cause le principe de la libre appréciation des preuves, le Tribunal fédéral des assurances a posé des lignes directrices en ce qui concerne la manière d'apprécier certains types d'expertises ou de rapports médicaux (ATF 125 V 351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w:t>
      </w:r>
    </w:p>
    <w:p>
      <w:r>
        <w:t>A/2882/2012 - 10/15 - l'expérience, le médecin traitant est généralement enclin, en cas de doute, à prendre parti pour son patient en raison de la relation de confiance qui l'unit à ce dernier (ATF 125 V 351 consid. 3b/bb et cc).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7</w:t>
      </w:r>
    </w:p>
    <w:p>
      <w:r>
        <w:t>En l'occurrence, la Cour de céans a mandaté le Dr E__________, spécialiste FMH en psychiatrie et psychothérapie, qui a rendu un rapport le 29 mai 2013. Ce médecin a diagnostiqué chez le recourant un épisode dépressif sévère sans symptômes psychotiques (F32.2) et une phobie sociale (F40.1). Ces troubles avaient été vraisemblablement d'intensité moyenne entre juin 2009 et août 2012; depuis septembre 2012, ils étaient devenus sévères. En raison de l'existence cumulée de ces deux troubles, le recourant présentait des limitations fonctionnelles importantes dans toute activité lucrative, telles que notamment la limitation de l'énergie disponible, les capacités d'estime de soi, d'attention, de motivation et de projection dans l'avenir, ainsi que les capacités d'affronter les stress sociaux et relationnels inhérents à toute activité professionnelle. Selon l'expert, ces deux troubles psychiques avaient une répercussion sur la capacité de travail du recourant, à savoir de 50% pour la période de juin 2009 à août 2012, dans toute activité professionnelle. Dès septembre 2012, l'incapacité était totale. La Cour de céans constate que l’expertise du Dr E__________ repose notamment sur un examen du recourant, l’étude du dossier médical et des renseignements pris auprès des Drs A__________ et C__________. L’anamnèse est détaillée et les plaintes du recourant ont été prises en considération. L’expertise est en outre très bien motivée puisqu’elle explique notamment pourquoi l’expert a retenu les diagnostics précités, leur évolution dans le temps et leur répercussion sur la capacité de travail du recourant. Ses conclusions sont ainsi dûment motivées. Il y a donc lieu de reconnaître une valeur probante entière à son rapport d’expertise. Il convient encore d’examiner si d’autres spécialistes ont émis des opinions contraires aptes à mettre en doute l’appréciation de l’expert.</w:t>
      </w:r>
    </w:p>
    <w:p>
      <w:r>
        <w:t>A/2882/2012 - 11/15 - L'intimé fait valoir à cet égard que s'agissant de la période de juin 2009 à août 2012, l’appréciation du Dr B__________ concluant à l'absence d'un trouble dépressif devrait être prise en compte. Il y a lieu de rappeler que s’agissant du rapport d’expertise du Dr B__________ du 26 avril 2012, la Cour de céans a déjà jugé, dans son ordonnance du 28 février 2013, que l'on ne pouvait se fonder sur cette expertise au vu notamment des contradictions et des incohérences qu'elle contient. Le Dr B__________ a établi son rapport sans s'entretenir avec le psychiatre traitant, qui suit pourtant le recourant depuis 2009. L'expert se contredit en affirmant que le recourant avait pu maintenir des activités lui procurant du plaisir, telle la pratique de la musique, tout en constatant que l'expertisé avait "tout abandonné en ce qui concerne la musique" et n'arrivait même plus à écouter de la musique. En outre, alors que l'expert a noté que le recourant faisait état de cauchemars récurrents, s'endormait toujours sous tension, se réveillait la nuit, se plaignait de fatigue diurne et paraissait fatigué, il a uniquement retenu une "perturbation du sommeil non systématique et aussi liée à un rythme décalé". Enfin et surtout, l'expert retient néanmoins un état dépressif significatif dans le passé (depuis le 3 juin 2009), mais n'expose pas sur quels éléments il se fonde pour considérer que cet état avait été limité dans le temps entre 6 et 12 mois. Au demeurant, le Dr E__________ a dûment expliqué et motivé les raisons pour lesquelles il s'écarte des conclusions du Dr B__________ et retient la présence d'un trouble dépressif et d'un trouble anxieux de gravité moyenne entraînant une incapacité de travail de 50% dans toute activité lucrative pour la période courant de juin 2009 à août 2012. La Cour de céans est ainsi d’avis que l’expertise du Dr E__________ infirme, de manière convaincante, les conclusions du Dr B__________. On relèvera encore que l’appréciation du Dr E__________ quant à la présence de troubles dépressif et anxieux ayant une répercussion sur la capacité de travail du recourant pendant la période précitée concorde avec celle du Dr A__________. Il apparaît ainsi qu’il n’existe aucune circonstance bien établie susceptible d’ébranler sérieusement la crédibilité des conclusions du Dr E__________. Compte tenu de ce qui précède, il convient de retenir que le recourant a présenté des troubles psychiques entraînant une incapacité de travail de 50% dans toute activité pour la période courant de juin 2009 à août 2012. A compter de septembre 2012, l'état de santé semble s'être modifié dans le sens d'une aggravation des troubles. Toutefois, dans la mesure où cette aggravation est survenue postérieurement à la date déterminante de la décision litigieuse – le 27 août 2012 - elle ne sera pas prise en compte en l'état, étant rappelé que le juge des assurances sociales apprécie la légalité des décisions attaquées d'après l'état de fait existant au moment où la décision litigieuse a été rendue (ATF 131 V 242 consid. 2.1; ATF 121 V 362 consid. 1b).</w:t>
      </w:r>
    </w:p>
    <w:p>
      <w:r>
        <w:t>A/2882/2012 - 12/15 - Reste encore à examiner le degré d’invalidité que présente le recourant.</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9</w:t>
      </w:r>
    </w:p>
    <w:p>
      <w:r>
        <w:t>En l'occurrence, il résulte des pièces versées à la procédure que l'intimé n'a pas procédé à l'examen de la question du statut du recourant. Si la note établie par l'intimé en date du 3 mai 2012 fait certes état d'un statut mixte, sans toutefois mentionner à quel pourcentage (pièce 93 chargé intimé), on peine à comprendre sur quelle base ce statut aurait été fixé, dans la mesure où l'enquête nécessaire n'a pas été mise en œuvre par l'intimé (pièce 78 chargé intimé). Compte tenu de ce qui précède, force est de constater que la Cour de céans n'est pas en mesure, en l'état, de déterminer le degré d'invalidité que présente le recourant. Le dossier sera par conséquent renvoyé à l'intimé, à charge pour ce dernier</w:t>
      </w:r>
    </w:p>
    <w:p>
      <w:r>
        <w:t>A/2882/2012 - 13/15 - d'instruire, avec la diligence requise par les circonstances, la question du statut du recourant, puis de rendre une nouvelle décision sur le droit aux prestations.</w:t>
      </w:r>
    </w:p>
    <w:p>
      <w:r>
        <w:rPr>
          <w:b/>
        </w:rPr>
        <w:t>E. 10</w:t>
      </w:r>
    </w:p>
    <w:p>
      <w:r>
        <w:t>Au vu de ce qui précède, le recours doit être admis en ce sens que la décision du 27 août 2012 est annulée et la cause renvoyée à l’intimé pour instruction complémentaire et nouvelle décision.</w:t>
      </w:r>
    </w:p>
    <w:p>
      <w:r>
        <w:rPr>
          <w:b/>
        </w:rPr>
        <w:t>E. 11</w:t>
      </w:r>
    </w:p>
    <w:p>
      <w:r>
        <w:t>La Cour de céans ne peut pas examiner la situation postérieure à la décision du 27 août 2012, cette période ne faisant pas partie de l’objet du litige. L’expert mis en œuvre par la Cour fait état d’une aggravation de l’état de santé du recourant en septembre 2012, l’assuré présentant dès cette date une totale incapacité de travail. Il y a lieu de renvoyer la cause à l’intimé pour instruction complémentaire en vue d’une révision du droit aux prestations de l’assuré dès septembre 2012.</w:t>
      </w:r>
    </w:p>
    <w:p>
      <w:r>
        <w:rPr>
          <w:b/>
        </w:rPr>
        <w:t>E. 12</w:t>
      </w:r>
    </w:p>
    <w:p>
      <w:r>
        <w:t>Le recourant, représenté par un conseil, obtenant partiellement gain de cause, une indemnité de 1'500 fr. lui est accordée à titre de dépens (art. 61 let. g LPGA). La procédure de recours en matière de contestations portant sur l’octroi ou le refus de prestations de l’assurance-invalidité étant soumise à des frais de justice (art. 69 al. 1bis LAI), un émolument de 500 fr. sera mis à la charge de l’intimé.</w:t>
      </w:r>
    </w:p>
    <w:p>
      <w:r>
        <w:t>A/2882/2012 - 14/15 -</w:t>
      </w:r>
    </w:p>
    <w:p>
      <w:r>
        <w:t>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