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ATAS/853/2008 vom 6. August 2008</w:t>
      </w:r>
    </w:p>
    <w:p>
      <w:r>
        <w:t>GE Cour de justice, 2008-08-06, FR</w:t>
      </w:r>
    </w:p>
    <w:p>
      <w:r>
        <w:rPr>
          <w:b/>
        </w:rPr>
        <w:t xml:space="preserve">Quelle: </w:t>
      </w:r>
      <w:r>
        <w:t>https://mcp.opencaselaw.ch/entscheid/ge_gerichte_ATAS_853_2008</w:t>
      </w:r>
    </w:p>
    <w:p>
      <w:r>
        <w:t>FR: GE_GERICHTE ATAS/853/2008 du 6 août 2008</w:t>
      </w:r>
    </w:p>
    <w:p>
      <w:r>
        <w:t>IT: GE_GERICHTE ATAS/853/2008 del 6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w:t>
      </w:r>
    </w:p>
    <w:p>
      <w:r>
        <w:t>A/587/2008 - 5/11 -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L'objet du litige consiste à déterminer si c'est à bon droit que l'intimé a rejeté la nouvelle demande de rente déposée par la recourante, au motif que son état de santé ne s'est pas modifié de manière à influencer son droit aux prestations.</w:t>
      </w:r>
    </w:p>
    <w:p>
      <w:r>
        <w:rPr>
          <w:b/>
        </w:rPr>
        <w:t>E. 5</w:t>
      </w:r>
    </w:p>
    <w:p>
      <w:r>
        <w:t>a)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A/587/2008 - 6/11 -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w:t>
      </w:r>
    </w:p>
    <w:p>
      <w:r>
        <w:rPr>
          <w:b/>
        </w:rPr>
        <w:t>E. 5.3</w:t>
      </w:r>
    </w:p>
    <w:p>
      <w:r>
        <w:t>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w:t>
      </w:r>
    </w:p>
    <w:p>
      <w:r>
        <w:t>A/587/2008 - 7/11 -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Le juge des assurances sociales apprécie librement les preuves (art. 61 let. c LPGA). Toutefois, si les rapports médicaux sont contradictoires, il ne peut trancher</w:t>
      </w:r>
    </w:p>
    <w:p>
      <w:r>
        <w:t>A/587/2008 - 8/11 -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Aux termes de l'art. 87 al. 4 du Règlement sur l'assurance-invalidité du 17 janvier 1961 (RAI), lorsque, comme en l'espèce, la rente a été refusée parce que le degré d'invalidité était insuffisant, la nouvelle demande ne peut être examinée que si les conditions prévues à l'al. 3 sont remplies. Selon cette disposition, la nouvelle demande doit établir de façon plausible que l'invalidité de l'assuré s'est modifiée de manière à influencer ses droits.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 cet égard, il sied de relever que lorsque l'administration entre en matière, elle doit instruire la cause et déterminer si la modification de l'invalidité s'est effectivement produite. Le moment déterminant pour produire les moyens de preuve pertinents est celui du dépôt de la nouvelle demande; si l'assuré ne fait que de proposer de les</w:t>
      </w:r>
    </w:p>
    <w:p>
      <w:r>
        <w:t>A/587/2008 - 9/11 - produire, l'administration doit alors lui impartir un délai raisonnable pour les déposer (ATF 130 V 64 consid. 5.2.5 p. 68).</w:t>
      </w:r>
    </w:p>
    <w:p>
      <w:r>
        <w:rPr>
          <w:b/>
        </w:rPr>
        <w:t>E. 8</w:t>
      </w:r>
    </w:p>
    <w:p>
      <w:r>
        <w:t>En l'espèce, l'intimé est entré en matière sur la nouvelle demande. Afin de déterminer si l'état de santé de la recourante s'est modifié de manière à influencer ses droits, il convient de comparer les faits tels qu'ils se présentaient au moment de la décision du 25 janvier 2008 par laquelle l'intimé a rejeté la nouvelle demande du 26 mars 2007 et les circonstances existant à l'époque de la décision du 16 janvier 2006, confirmée par décision sur opposition du 8 août 2006, par laquelle l'intimé a rejeté la demande de prestations du 22 janvier 2004. C'est sur la base du rapport du SMR du 28 novembre 2005 que l'intimé avait conclu que la recourante ne présentait pas d'atteinte à la santé invalidante. En effet, en l'absence de comorbidité psychiatrique, le trouble somatoforme indifférencié n'avait aucune répercussion sur la capacité de travail. Or, selon le Dr E_________, l'état de santé s'est aggravé sur le plan psychiatrique. Dans son rapport du 22 mai 2007, il a diagnostiqué un trouble dépressif récurrent, épisode actuel sans symptôme psychotique F33.2. La patiente est apathique avec une fatigabilité marquée, elle présente une anxiété à l'expression faciale et a tendance à l'isolement avec retrait social. L'humeur est déprimée avec préoccupation excessive et rumination anxieuse au sujet de son état de santé et de son avenir, le cours de la pensée est légèrement ralenti. Le trouble du sommeil est assez manifeste, sous forme de difficulté d'endormissement, de réveils nocturnes à répétition et de réveil matinal précoce avec un sommeil agité et non réparateur. La patiente nécessite une prise en charge psychiatrique dont des psychotropes et est en traitement depuis le 8 février 2006. Selon le psychiatre, l'incapacité de travail est de 100 % depuis fin 2003. Le SMR conteste le diagnostic retenu par le Dr E_________, considérant au vu de son rapport que les critères du diagnostic d'épisode dépressif sévère au regard de la CIM-10 ne sont pas réunis. Le Dr E_________ maintient cependant son diagnostic et souligne dans son rapport du 26 septembre 2007 que les critères qu'il a relevés sont compatibles avec le diagnostic de trouble dépressif récurrent de degré sévère sans symptôme psychotique. Pour le surplus, s'agissant du diagnostic de syndrome douloureux persistant, il explique qu'il a voulu mentionner davantage et nuancer le degré de sévérité de ce symptôme en ajoutant le degré sévère. Ce point devrait être compris comme soulignant une importance et l'impact clinique invalidant de ce syndrome sur l'état de santé de la patiente et non pas faire le sujet de commentaires qui n'ont pas de sens clinique. Au vu du rapport du Dr E_________, il n'est pas exclu que l'état de santé de la recourante se soit aggravé sur le plan psychique. Le SMR conteste toutefois le</w:t>
      </w:r>
    </w:p>
    <w:p>
      <w:r>
        <w:t>A/587/2008 - 10/11 - diagnostic retenu par le psychiatre. Or, si l'intimé entendait se fonder sur le rapport du SMR pour dénier toute valeur probante au rapport du Dr E_________, il lui appartenait d'ordonner une expertise psychiatrique, ce d'autant plus qu'un expert ne s'est jamais prononcé sur le plan psychiatrique, procédure indispensable pourtant dans le cadre d'une symptomatologie douloureuse. Quoi qu'il en soit, au vu du rapport du Dr E_________, l'on ne saurait conclure sans plus ample examen que l'état de santé ne s'est pas aggravé et que la recourante jouit d'une pleine capacité de travail excluant tout droit à des prestations de l'assurance - invalidité.</w:t>
      </w:r>
    </w:p>
    <w:p>
      <w:r>
        <w:rPr>
          <w:b/>
        </w:rPr>
        <w:t>E. 9</w:t>
      </w:r>
    </w:p>
    <w:p>
      <w:r>
        <w:t>Au vu de ce qui précède, il convient de renvoyer la cause à l'intimé afin qu'il ordonne une expertise psychiatrique. Il appartiendra à l'expert psychiatrique de poser un diagnostic précis, d'indiquer notamment quelle est la gravité de l'atteinte sur le plan psychique, si l'état de santé s'est aggravé et, enfin, de déterminer aussi objectivement que possible la capacité de travail de l'assurée.</w:t>
      </w:r>
    </w:p>
    <w:p>
      <w:r>
        <w:rPr>
          <w:b/>
        </w:rPr>
        <w:t>E. 10</w:t>
      </w:r>
    </w:p>
    <w:p>
      <w:r>
        <w:t>Le recours, bien fondé, doit être admis. La recourante a droit à une indemnité à titre de participation à ses frais et dépens que le Tribunal fixe en l'espèce à 800 fr. (art. 61 let. g LPGA).</w:t>
      </w:r>
    </w:p>
    <w:p>
      <w:r>
        <w:rPr>
          <w:b/>
        </w:rPr>
        <w:t>E. 11</w:t>
      </w:r>
    </w:p>
    <w:p>
      <w:r>
        <w:t>Conformément à l'art. 69 al. 1bis LAI, un émolument de 500 fr. est mis à la charge de l'intimé, qui succombe.</w:t>
      </w:r>
    </w:p>
    <w:p>
      <w:r>
        <w:t>A/587/2008 - 11/11 -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