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ATAS/852/2019 vom 24. September 2019</w:t>
      </w:r>
    </w:p>
    <w:p>
      <w:r>
        <w:t>GE Cour de justice, 2019-09-24, FR</w:t>
      </w:r>
    </w:p>
    <w:p>
      <w:r>
        <w:rPr>
          <w:b/>
        </w:rPr>
        <w:t xml:space="preserve">Quelle: </w:t>
      </w:r>
      <w:r>
        <w:t>https://mcp.opencaselaw.ch/entscheid/ge_gerichte_ATAS_852_2019</w:t>
      </w:r>
    </w:p>
    <w:p>
      <w:r>
        <w:t>FR: GE_GERICHTE ATAS/852/2019 du 24 septembre 2019</w:t>
      </w:r>
    </w:p>
    <w:p>
      <w:r>
        <w:t>IT: GE_GERICHTE ATAS/852/2019 del 24 settembre 2019</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w:t>
      </w:r>
    </w:p>
    <w:p>
      <w:r>
        <w:t>A/4369/2018 - 9/23 - du cas d’espèce est ainsi établie, la décision attaquée ayant été rendue sur opposition en application des lois précitées.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 art. 60 al. 1 let. a et b et 89A LPA).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A/4369/2018 - 10/23 -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À l’instar des décisions initiales du 30 août 2018 qu’elle confirme, la décision sur opposition attaquée présente plusieurs facettes, plus ou moins explicitement voire trop succinctement (arrêt du Tribunal fédéral 9C_179/2019 du 19 août 2019 consid. 2.2). Premièrement, elle statue sur le droit de la recourante aux PCF et PCC du 1er octobre 2011 au 31 août 2018, ainsi que sur son droit aux SubAM (y compris de septembre 2011, ce que l’intimé a admis être une erreur), en considération d’une résidence effective prépondérante que la recourante aurait au Portugal. Deuxièmement, constatant que lesdites prestations ont été perçues indûment, elle révoque les décisions antérieures les ayant allouées à la recourante. Troisièmement, elle fait obligation à la recourante de restituer les prestations considérées, dans la mesure où elle considère que cette prétention n’est pas périmée.</w:t>
      </w:r>
    </w:p>
    <w:p>
      <w:r>
        <w:rPr>
          <w:b/>
        </w:rPr>
        <w:t>E. 4</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w:t>
      </w:r>
    </w:p>
    <w:p>
      <w:r>
        <w:t>A/4369/2018 - 11/23 -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 comme en l’espèce – une rente de l’assurance-invalidité (art. 4 al. 1 let. c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l’assurance-invalidité (art. 2 al. 1 let. a et b LPCC). Le droit auxdites prestations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d.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w:t>
      </w:r>
    </w:p>
    <w:p>
      <w:r>
        <w:t>A/4369/2018 - 12/23 -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e.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1er janvier 2002 (arrêt du Tribunal fédéral 9C 345/2010 du 16 février 2011 consid. 5.1 in fine). Le Tribunal fédéral a aussi jugé que des exceptions au principe de la résidence en Suisse ne peuvent entrer en considération</w:t>
      </w:r>
    </w:p>
    <w:p>
      <w:r>
        <w:t>A/4369/2018 - 13/23 - que lorsque l’intéressé avait envisagé dès le début un départ temporaire et non pas définitif de Suisse (ATF 111 V 180 consid. 4c ; Michel VALTERIO, op. cit., n. 27 i.f. ad art. 4). f. Selon les DPC en vigueur dès le 1er avril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Comme le Tribunal fédéral l’a rappelé dans l’arrêt 9C 345/2010 précité (consid. 5.1 in fine, mentionnant l’ATF 126 V 64 consid. 3b p. 68),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g. Selon l’art. 1 al. 1 du règlement relatif aux prestations cantonales complémentaires à l'assurance-vieillesse et survivants et à l’assurance-invalidité du</w:t>
      </w:r>
    </w:p>
    <w:p>
      <w:r>
        <w:t>A/4369/2018 - 14/23 - 25 juin 1999 (RPCC-AVS/AI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chambre de céans a cependant jugé (ATAS/1235/2013 précité consid. 5c) que cette disposition réglementaire outrepasse le cadre fixé par l’art. 2 al. 1 let. a LPCC en définissant la notion de résidence de façon plus restrictive que celle qui doit se déduire de l’interprétation de cette disposition légale, et donc qu’elle n’est pas valable et ne doit pas être appliquée.</w:t>
      </w:r>
    </w:p>
    <w:p>
      <w:r>
        <w:rPr>
          <w:b/>
        </w:rPr>
        <w:t>E. 5</w:t>
      </w:r>
    </w:p>
    <w:p>
      <w:r>
        <w:t>a. En l’espèce, il ressort indéniablement du dossier que, du moins depuis quelques années (cf. infra consid. 6), la recourante a sa résidence effective au Portugal. b. Ni son frère B______ ni l’épouse de ce dernier, compte tenu de leurs occupations professionnelles, ne peuvent s’occuper d’elle alors qu’elle ne dispose pas d’une autonomie suffisante pour faire face aux exigences de la vie quotidienne mais qu’elle trouve l’aide dont elle a besoin à cette fin auprès de sa mère, qui vit l’essentiel de son temps à Tomar, au Portugal, où habite aussi son père, malade. Des déclarations tant de la recourante elle-même que des membres de sa famille résulte que la recourante se trouve le plus souvent à Tomar et qu’elle revient dans le canton de Genève quelquefois par année, probablement pas uniquement pour les deux consultations annuelles qu’elle a chez son médecin en principe au printemps et en automne, mais quatre ou cinq fois, pour des durées cependant très limitées d’une à deux semaines. Ainsi que l’enquêtrice de la Cellule infrastructure logistique et enquêtes l’a fait figurer dans son rapport du 4 avril 2018 et qu’elle l’a confirmé lors de son audition le 10 septembre 2019 par la chambre de céans, la belle-sœur de la recourante lui avait déclaré que cette dernière, toujours accompagnée de sa mère, venait tous les deux à trois mois à Meyrin, puis repartait au Portugal, et qu’elle n’avait guère d’affaires personnelles dans l’appartement de Meyrin. Ladite belle-sœur l’a confirmé devant la chambre de céans (de même d’ailleurs que son mari et son fils), en précisant que la recourante repartait au Portugal après une ou deux semaines, quelquefois trois, et qu’elle se trouvait le plus souvent au Portugal. Le fait qu’elle prenait des billets simples-courses démontre au surplus bien qu’elle ne savait pas combien de temps elle resterait chaque fois respectivement à Tomar et à Meyrin. Les conditions d’hébergement de la recourante et de sa mère à Meyrin renforcent la thèse de séjours peu fréquents et de courte durée à Meyrin. L’appartement considéré de l’avenue G______ 4 à Meyrin est en effet un 4 pièces genevois (donc y compris la cuisine), dont les deux chambres à coucher sont occupées l’une par le frère de la recourante et son épouse et l’autre par leur enfant adulte, si bien que la recourante et sa mère dorment sur un canapé-lit installé dans le salon. L’état de santé du père de la recourante, qui reste au Portugal, implique que son épouse, de</w:t>
      </w:r>
    </w:p>
    <w:p>
      <w:r>
        <w:t>A/4369/2018 - 15/23 - l’accompagnement de laquelle la recourante est tributaire, séjourne le plus souvent au Portugal, auprès de lui, et donc la recourante aussi. c. Le même conclusion est en outre étayée par le fait que deux voisines habitant ledit immeuble de Meyrin (plus précisément la même montée, soit le n° 4) depuis des décennies ont déclaré n’avoir jamais vu la recourante ni sa mère alors que la recourante a indiqué ne pas rester confinée dans ledit appartement lorsqu’elle séjourne à Meyrin mais sortir, avec sa mère, pour se promener, faire des courses, effectuer des retraits bancaires. d. L’analyse des relevés détaillés du compte bancaire de la recourante corrobore doublement ladite conclusion. d/aa. Il est en effet frappant que les retraits opérés au bancomat (toujours à Meyrin) se concentrent sur quelques dates, portent le plus souvent sur des montants importants et interviennent à des intervalles assez espacés, en plus qu’aucun paiement n’est effectué par carte bancaire. Ainsi, pour l’année 2016, il n’y a eu aucun prélèvement en janvier et février, et trois retraits au bancomat effectués en mars les 11 et 14 pour un total de CHF 4'266.- ainsi qu’un ordre multimat par e-banking étranger pour un montant de CHF 10'000.- opéré le 16. Il n’y a eu aucun prélèvement en avril et mai, et, en juin, une bonne dizaine de retraits au bancomat, tous effectués le 9, pour un total de CHF 4'966.60. Il n’y a eu aucun retrait en juillet, août, septembre et octobre, puis, en novembre, dix-huit prélèvements au bancomat, effectués entre le 10 et le 11, pour un total de CHF 9'976.50, puis, en décembre, trois retraits au bancomat, de respectivement CHF 1'000.- le 5, CHF 3'000.- le 12 et CHF 3'000.- le 26. En 2017, il n’y a certes eu que le mois de septembre sans aucun retrait ; en revanche, il n’y a eu guère de mois durant lesquels des prélèvements ont été effectués à des dates différentes mais le plus souvent proches les unes des autres, à savoir février (les 6 et 27, pour un total de CHF 4'597.50), mars (les 17 et 20, pour un total de CHF 3'763.-), juillet (les 17 et 31, pour un total de CHF 2'869.25) et novembre (les 23 et 24 pour un total de CHF 4'187.50). Les autres mois, il n’y a eu de prélèvements qu’à une seule date, à savoir le 11 avril (trois retraits totalisant 2'431.30), le 25 mai (un seul retrait, de CHF 3'500.-), le 19 juin (trois retraits totalisant CHF 3'056.-, plus un retrait de CHF 1'679.25 aussitôt suivi d’une extourne du même montant), le 7 août (un retrait de CHF 1'183.-), le 6 octobre (un retrait de CHF 5'000.-) et le 11 décembre (deux retraits totalisant CHF 3'204.-). On ne saurait pour autant en inférer que la recourante est venue onze fois en Suisse durant ladite année, car, dans sa réplique du 26 mars 2019, la recourante a précisé que son frère effectuait pour elle des retraits de son compte bancaire ; les déclarations contraires de la recourante, de son frère et de l’épouse de ce dernier devant la chambre de céans n’emportent pas conviction. Plusieurs desdits retraits ont été faits en francs suisses, en particulier les uniques retraits des 18 janvier de CHF 4'500.-, du 25 mai de CHF 3'500.- et du 6 octobre de CHF 5'000.- ; il est</w:t>
      </w:r>
    </w:p>
    <w:p>
      <w:r>
        <w:t>A/4369/2018 - 16/23 - probable que ces trois prélèvements, voire d’autres, ont été faits par le frère ou la belle-sœur de la recourante, pour le paiement de factures reçues pour la recourante en l’absence de cette dernière, d’autant plus que ces trois retraits ont été faits en francs suisse (cf. infra consid. 5d/bb) et que la recourante n’a pas eu de rendez-vous chez son médecin durant ces mois et que – d’après les déclarations de la belle-sœur de la recourante à l’enquêtrice – c’était essentiellement pour des visites médicales que la recourante revenait du Portugal. Des indices similaires se déduisent des autres relevés bancaires produits, soit ceux afférents aux mois de mars à août 2018, étant au demeurant relevé qu’ils concernent une période durant laquelle la recourante se savait objet d’une procédure de révision de son dossier et même d’une enquête, ce qui peut l’avoir incitée à faire ou faire faire des retraits plus fréquemment (comme en avril, les 3, 27 et 30) dans l’espoir de créer des indices d’une résidence à Meyrin. d/bb. Il faut par ailleurs relever que les retraits effectués au bancomat l’ont été plus souvent en euros qu’en francs suisses, pour des montants globalement importants, et que cela s’explique – de façon confirmée par la belle-sœur et le frère de la recourante – par le fait que cette dernière devait pouvoir payer des achats en espèces lorsqu’elle se trouvait au Portugal, et non, sinon marginalement, pour des achats effectués en France voisine (contrairement à l’explication de circonstance figurant dans la réplique, peut-être à l’instigation de la fiduciaire qui, d’après la belle-sœur de la recourante, a aidé la famille à rédiger le recours et les écritures dans cette procédure). e. À titre d’indice supplémentaire, il y a lieu de citer le fait que, sur la page d’accueil du compte facebook qu’un de ses neveux a ouvert pour la recourante dans le but de lui permettre d’être mieux associée aux événements se produisant dans le cercle de sa famille et de ses connaissances, il a été mentionné qu’elle habite à Tomar. f. C’est en vain que la recourante entend tirer argument du fait qu’elle a été naturalisée suissesse au terme d’un examen ayant établi qu’elle possédait des liens étroits avec la Suisse, car elle l’a été le 23 mars 2001 alors que la période durant laquelle l’intimé a retenu qu’elle résidait au Portugal est celle d’octobre 2011 à août 2018. g. En conclusion, la chambre de céans retient globalement, de façon au demeurant favorable à la recourante, que cette dernière, durant les années antérieures à la prise de la décision attaquée (cf. infra consid. 6), a séjourné à Meyrin six fois par année, en moyenne chaque fois pour deux semaines, ce qui ne représente jamais qu’une douzaine de semaines de résidence en Suisse et dans le canton de Genève, sur cinquante-deux qu’en compte une année, donc pas même le quart de son temps. Le plus vraisemblable est qu’elle n’y séjournait pas plus de dix semaines par année, donc pas même le cinquième de son temps.</w:t>
      </w:r>
    </w:p>
    <w:p>
      <w:r>
        <w:t>A/4369/2018 - 17/23 - Une quarantaine de semaines passées par année à l’étranger ne permet pas de retenir qu’elle aurait conservé sa résidence effective dans le canton de Genève, d’autant plus que ses séjours fréquents et durables au Portugal à raison d’en moyenne un tel total de semaines par année ne se sont pas limités à une année mais se sont étendus sur plusieurs années d’affilée avant la prise de la décision attaquée. Ni les visites que la recourante a faites à son père malade, ni même son manque d’autonomie pour faire face aux exigences de la vie quotidienne n’autorisent à considérer qu’elle résidait ainsi au Portugal pour des raisons majeures ou des raisons impératives justifiant de nier qu’elle ait cessé d’avoir sa résidence effective en Suisse et dans le canton de Genève. C’est à bon droit que l’intimé a retenu que la recourante ne remplissait plus l’exigence de résidence effective conditionnant légalement le droit à des prestations complémentaires, tant des PCF que des PCC. Peu importe de savoir si la condition d’un domicile était quant à elle réalisée (ce qui paraît au demeurant douteux), dès lors que les deux conditions considérées sont cumulatives et qu’il suffit que l’une d’elles ne soit pas remplie pour que le droit auxdites prestations doive être nié.</w:t>
      </w:r>
    </w:p>
    <w:p>
      <w:r>
        <w:rPr>
          <w:b/>
        </w:rPr>
        <w:t>E. 6</w:t>
      </w:r>
    </w:p>
    <w:p>
      <w:r>
        <w:t>a. Il reste cependant à déterminer si la recourante n’a pas eu sa résidence effective en Suisse et dans le canton de Genève durant toute la période sur laquelle l’intimé a fait rétroagir sa décision, soit d’octobre 2011 (voire, pour les SubAM, septembre 2011) à août 2018. C’est le lieu de préciser qu’il ne suffit pas qu’une des conditions légales d’octroi desdites prestations (soit, en l’espèce, la condition d’une résidence effective en Suisse et dans le canton de Genève) ne soit pas remplie lorsque l’intimé rend ses décisions pour qu’il puisse automatiquement les faire rétroagir pour la durée du délai absolu de péremption prévu par l’art. 25 al. 2 LPGA ; ladite condition doit n’être pas remplie durant toute la durée rétroactive retenue. b. En l’espèce, l’intimé s’est contenté de requérir de la recourante des relevés détaillés de son compte bancaire pour les années 2016 et 2017, et celle-ci a produit en outre, avec son opposition, ceux de mars à août 2018. Il aurait été prudent et utile que l’intimé les demande aussi pour les années antérieures à 2016, soit jusqu’en octobre 2011. Il se trouve toutefois que les indices ressortant des décomptes produits ne font que corroborer les autres éléments permettant en réalité à eux seuls de retenir que la recourante ne remplissait plus la condition de la résidence effective pour continuer à avoir droit aux prestations considérées également avant l’année 2016. c. De façon corroborée par les déclarations de son frère, sa belle-sœur et son neveu, la recourante a affirmé qu’elle se rendait au Portugal plus souvent et pour de plus longues durées depuis que son père est gravement malade, soit depuis cinq ans (à compter des auditions auxquelles la chambre de céans a procédé le</w:t>
      </w:r>
    </w:p>
    <w:p>
      <w:r>
        <w:rPr>
          <w:b/>
        </w:rPr>
        <w:t>E. 10</w:t>
      </w:r>
    </w:p>
    <w:p>
      <w:r>
        <w:t>décembre 2014 et le 1er mai 2015. Avant octobre 2014, la mère de la recourante avait moins de motif d’être aussi présente auprès de son mari au Portugal et pouvait donc se trouver plus souvent et pour de plus longues durées dans le canton de Genève, avec la recourante. Par ailleurs, depuis mars 2014, il était moins commode que la recourante et sa mère séjournent chez le frère de cette dernière à Meyrin, dans un 4 pièces, tandis qu’auparavant ladite famille (composée de deux adultes et d’un adolescent devenu dans l’intervalle adulte) habitait, à la rue E______ 5 à Genève, dans un 5 pièces, dans lequel une pièce était réservée à la recourante et sa mère. d. S’il n’est pas impossible que la recourante ne réalisait plus la condition d’une résidence effective suffisante en Suisse et dans le canton de Genève avant le début de l’automne 2014, cela n’est toutefois pas établi au degré de la vraisemblance prépondérante, ni a fortiori au degré de certitude requis pour considérer le cas échéant – ainsi que cela serait nécessaire pour admettre, comme l’intimé l’a fait, un délai absolu de péremption plus long que cinq ans (cf. supra consid. 2d in fine) – que la recourante a commis une infraction pénale pour la période d’octobre 2011 à septembre 2013. La chambre de céans retient que la recourante n’avait plus droit à des prestations complémentaires dès octobre 2014. e. Les PCF et PCC qu’elle a perçues depuis octobre 2014 l’ont été indûment (pour les SubAM, cf. infra consid. 7). Il se déduit du tableau figurant dans la décision initiale du 30 août 2018, confirmée par la décision attaquée, que cela représente un montant total à ce titre de CHF 66'349.-, selon le tableau ci-après, étant précisé que les montants considérés ne sont pas contestés ni n’apparaissent contestables : Prestations versées Prestations mensuelles Nb de mois Total</w:t>
      </w:r>
    </w:p>
    <w:p>
      <w:r>
        <w:t>A/4369/2018 - 19/23 - PCF PCC</w:t>
      </w:r>
    </w:p>
    <w:p>
      <w:r>
        <w:t>PCF PCC Du 01.10.2014 au 31.12.2014 562.- 849.- 3 1'686.- 2'547.- Du 01.01.2015 au 31.12.2015 562.- 852.-</w:t>
      </w:r>
    </w:p>
    <w:p>
      <w:r>
        <w:rPr>
          <w:b/>
        </w:rPr>
        <w:t>E. 12</w:t>
      </w:r>
    </w:p>
    <w:p>
      <w:r>
        <w:t>a. La procédure est gratuite (art. 61 let. a LPGA). b. N’étant pas représentée dans la procédure et n’ayant pas exposé avoir eu des frais particuliers en lien avec cette dernière, il ne sera pas alloué d’indemnité de procédure à la recourante, en dépit du fait que le recours est partiellement admis (art. 61 let. g LPGA). * * * * * *</w:t>
      </w:r>
    </w:p>
    <w:p>
      <w:r>
        <w:t>A/4369/2018 - 23/23 -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