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ATAS/852/2014 vom 8. Juli 2014</w:t>
      </w:r>
    </w:p>
    <w:p>
      <w:r>
        <w:t>GE Cour de justice, 2014-07-08, FR</w:t>
      </w:r>
    </w:p>
    <w:p>
      <w:r>
        <w:rPr>
          <w:b/>
        </w:rPr>
        <w:t xml:space="preserve">Quelle: </w:t>
      </w:r>
      <w:r>
        <w:t>https://mcp.opencaselaw.ch/entscheid/ge_gerichte_ATAS_852_2014</w:t>
      </w:r>
    </w:p>
    <w:p>
      <w:r>
        <w:t>FR: GE_GERICHTE ATAS/852/2014 du 8 juillet 2014</w:t>
      </w:r>
    </w:p>
    <w:p>
      <w:r>
        <w:t>IT: GE_GERICHTE ATAS/852/2014 del 8 luglio 2014</w:t>
      </w:r>
    </w:p>
    <w:p>
      <w:pPr>
        <w:pStyle w:val="Heading2"/>
      </w:pPr>
      <w:r>
        <w:t>Erwägungen</w:t>
      </w:r>
    </w:p>
    <w:p>
      <w:r>
        <w:rPr>
          <w:b/>
        </w:rPr>
        <w:t>E. 1</w:t>
      </w:r>
    </w:p>
    <w:p>
      <w:r>
        <w:t>Prend acte du retrait de la demande.</w:t>
      </w:r>
    </w:p>
    <w:p>
      <w:r>
        <w:rPr>
          <w:b/>
        </w:rPr>
        <w:t>E. 2</w:t>
      </w:r>
    </w:p>
    <w:p>
      <w:r>
        <w:t>Raye la cause du rôle.</w:t>
      </w:r>
    </w:p>
    <w:p>
      <w:r>
        <w:rPr>
          <w:b/>
        </w:rPr>
        <w:t>E. 3</w:t>
      </w:r>
    </w:p>
    <w:p>
      <w:r>
        <w:t>Met les frais du Tribunal d’un montant de CHF 8______.- et un émolument de justice de CHF 1'000.- à la charge des demanderesses.</w:t>
      </w:r>
    </w:p>
    <w:p>
      <w:r>
        <w:rPr>
          <w:b/>
        </w:rPr>
        <w:t>E. 4</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Florence SCHMUTZ</w:t>
      </w:r>
    </w:p>
    <w:p>
      <w:r>
        <w:t>La présidente</w:t>
      </w:r>
    </w:p>
    <w:p>
      <w:r>
        <w:t>Maya CRAMER</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